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3D1" w:rsidRDefault="009B41CF">
      <w:pPr>
        <w:spacing w:line="584" w:lineRule="exact"/>
        <w:ind w:firstLineChars="200" w:firstLine="880"/>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廊坊市</w:t>
      </w:r>
      <w:r>
        <w:rPr>
          <w:rFonts w:ascii="Times New Roman" w:eastAsia="方正小标宋简体" w:hAnsi="Times New Roman" w:cs="Times New Roman" w:hint="eastAsia"/>
          <w:sz w:val="44"/>
          <w:szCs w:val="44"/>
        </w:rPr>
        <w:t>中医医院</w:t>
      </w:r>
    </w:p>
    <w:p w:rsidR="002E23D1" w:rsidRDefault="009B41CF">
      <w:pPr>
        <w:spacing w:line="584" w:lineRule="exact"/>
        <w:ind w:firstLineChars="200" w:firstLine="880"/>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2020</w:t>
      </w:r>
      <w:r>
        <w:rPr>
          <w:rFonts w:ascii="Times New Roman" w:eastAsia="方正小标宋简体" w:hAnsi="Times New Roman" w:cs="Times New Roman"/>
          <w:sz w:val="44"/>
          <w:szCs w:val="44"/>
        </w:rPr>
        <w:t>年部门预算信息公开</w:t>
      </w:r>
      <w:r>
        <w:rPr>
          <w:rFonts w:ascii="Times New Roman" w:eastAsia="方正小标宋简体" w:hAnsi="Times New Roman" w:cs="Times New Roman" w:hint="eastAsia"/>
          <w:sz w:val="44"/>
          <w:szCs w:val="44"/>
        </w:rPr>
        <w:t>情况说明</w:t>
      </w:r>
    </w:p>
    <w:p w:rsidR="002E23D1" w:rsidRDefault="002E23D1">
      <w:pPr>
        <w:spacing w:line="584" w:lineRule="exact"/>
        <w:ind w:firstLineChars="200" w:firstLine="880"/>
        <w:jc w:val="center"/>
        <w:rPr>
          <w:rFonts w:ascii="Times New Roman" w:eastAsia="仿宋_GB2312" w:hAnsi="Times New Roman" w:cs="Times New Roman"/>
          <w:sz w:val="44"/>
          <w:szCs w:val="44"/>
        </w:rPr>
      </w:pPr>
    </w:p>
    <w:p w:rsidR="002E23D1" w:rsidRDefault="009B41CF">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按照《预算法》、《地方预决算公开操作规程》和《河北省省级预算公开办法》规定，现将廊坊市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hint="eastAsia"/>
          <w:sz w:val="32"/>
          <w:szCs w:val="32"/>
        </w:rPr>
        <w:t>2020</w:t>
      </w:r>
      <w:r>
        <w:rPr>
          <w:rFonts w:ascii="Times New Roman" w:eastAsia="仿宋_GB2312" w:hAnsi="Times New Roman" w:cs="Times New Roman"/>
          <w:sz w:val="32"/>
          <w:szCs w:val="32"/>
        </w:rPr>
        <w:t>年部门预算公开如下：</w:t>
      </w:r>
    </w:p>
    <w:p w:rsidR="002E23D1" w:rsidRDefault="009B41CF">
      <w:pPr>
        <w:spacing w:line="584" w:lineRule="exact"/>
        <w:ind w:firstLineChars="200" w:firstLine="640"/>
        <w:rPr>
          <w:rFonts w:ascii="Times New Roman" w:eastAsia="黑体" w:hAnsi="Times New Roman" w:cs="Times New Roman"/>
          <w:sz w:val="32"/>
          <w:szCs w:val="32"/>
        </w:rPr>
      </w:pPr>
      <w:r>
        <w:rPr>
          <w:rFonts w:ascii="Times New Roman" w:eastAsia="黑体" w:hAnsi="黑体" w:cs="Times New Roman"/>
          <w:sz w:val="32"/>
          <w:szCs w:val="32"/>
        </w:rPr>
        <w:t>一、部门职责及机构设置情况</w:t>
      </w:r>
    </w:p>
    <w:p w:rsidR="002E23D1" w:rsidRDefault="009B41CF">
      <w:pPr>
        <w:spacing w:line="584" w:lineRule="exact"/>
        <w:ind w:firstLineChars="200" w:firstLine="643"/>
        <w:rPr>
          <w:rFonts w:ascii="Times New Roman" w:eastAsia="楷体_GB2312" w:hAnsi="Times New Roman" w:cs="Times New Roman"/>
          <w:b/>
          <w:sz w:val="32"/>
          <w:szCs w:val="32"/>
        </w:rPr>
      </w:pPr>
      <w:r>
        <w:rPr>
          <w:rFonts w:ascii="Times New Roman" w:eastAsia="楷体_GB2312" w:hAnsi="Times New Roman" w:cs="Times New Roman"/>
          <w:b/>
          <w:sz w:val="32"/>
          <w:szCs w:val="32"/>
        </w:rPr>
        <w:t>部门职责：</w:t>
      </w:r>
    </w:p>
    <w:p w:rsidR="002E23D1" w:rsidRDefault="009B41CF">
      <w:pPr>
        <w:spacing w:line="584" w:lineRule="exact"/>
        <w:ind w:firstLineChars="200" w:firstLine="643"/>
        <w:rPr>
          <w:rFonts w:ascii="Times New Roman" w:eastAsia="楷体_GB2312" w:hAnsi="Times New Roman" w:cs="Times New Roman"/>
          <w:b/>
          <w:sz w:val="32"/>
          <w:szCs w:val="32"/>
        </w:rPr>
      </w:pPr>
      <w:r>
        <w:rPr>
          <w:rFonts w:ascii="楷体_GB2312" w:eastAsia="楷体_GB2312" w:hAnsi="Times New Roman" w:hint="eastAsia"/>
          <w:b/>
          <w:sz w:val="32"/>
          <w:szCs w:val="32"/>
        </w:rPr>
        <w:t>(</w:t>
      </w:r>
      <w:r>
        <w:rPr>
          <w:rFonts w:ascii="楷体_GB2312" w:eastAsia="楷体_GB2312" w:hAnsi="Times New Roman" w:hint="eastAsia"/>
          <w:b/>
          <w:sz w:val="32"/>
          <w:szCs w:val="32"/>
        </w:rPr>
        <w:t>一）</w:t>
      </w:r>
      <w:r>
        <w:rPr>
          <w:rFonts w:ascii="仿宋_GB2312" w:eastAsia="仿宋_GB2312" w:hint="eastAsia"/>
          <w:color w:val="000000"/>
          <w:sz w:val="32"/>
          <w:szCs w:val="32"/>
        </w:rPr>
        <w:t>公共卫生服务，公共卫生服务是关系到人民大众健康的公共事业，包括对重大疾病的预防、监控和医治，对突发公共事件的卫生应急处置，对食品、药品、公共环境卫生的监督管制，推进基本公共卫生服务均等化；控制各类重大疾病的发生与传播；有效应对</w:t>
      </w:r>
      <w:r>
        <w:rPr>
          <w:rFonts w:ascii="仿宋_GB2312" w:eastAsia="仿宋_GB2312" w:hint="eastAsia"/>
          <w:color w:val="000000"/>
          <w:sz w:val="32"/>
          <w:szCs w:val="32"/>
        </w:rPr>
        <w:t>我市</w:t>
      </w:r>
      <w:r>
        <w:rPr>
          <w:rFonts w:ascii="仿宋_GB2312" w:eastAsia="仿宋_GB2312" w:hint="eastAsia"/>
          <w:color w:val="000000"/>
          <w:sz w:val="32"/>
          <w:szCs w:val="32"/>
        </w:rPr>
        <w:t>突发公共卫生事件；保障妇女儿童身心健康；提高</w:t>
      </w:r>
      <w:r>
        <w:rPr>
          <w:rFonts w:ascii="仿宋_GB2312" w:eastAsia="仿宋_GB2312" w:hint="eastAsia"/>
          <w:color w:val="000000"/>
          <w:sz w:val="32"/>
          <w:szCs w:val="32"/>
        </w:rPr>
        <w:t>食品</w:t>
      </w:r>
      <w:r>
        <w:rPr>
          <w:rFonts w:ascii="仿宋_GB2312" w:eastAsia="仿宋_GB2312" w:hint="eastAsia"/>
          <w:color w:val="000000"/>
          <w:sz w:val="32"/>
          <w:szCs w:val="32"/>
        </w:rPr>
        <w:t>安全风险预警能力。</w:t>
      </w:r>
      <w:r>
        <w:rPr>
          <w:rFonts w:ascii="仿宋_GB2312" w:eastAsia="仿宋_GB2312" w:hint="eastAsia"/>
          <w:color w:val="000000"/>
          <w:sz w:val="32"/>
          <w:szCs w:val="32"/>
        </w:rPr>
        <w:br/>
        <w:t xml:space="preserve">   </w:t>
      </w:r>
      <w:r>
        <w:rPr>
          <w:rFonts w:ascii="仿宋_GB2312" w:eastAsia="仿宋_GB2312" w:hint="eastAsia"/>
          <w:color w:val="000000"/>
          <w:sz w:val="32"/>
          <w:szCs w:val="32"/>
        </w:rPr>
        <w:t>（二）</w:t>
      </w:r>
      <w:r>
        <w:rPr>
          <w:rFonts w:eastAsia="仿宋_GB2312" w:hint="eastAsia"/>
          <w:color w:val="000000"/>
          <w:sz w:val="32"/>
          <w:szCs w:val="32"/>
        </w:rPr>
        <w:t> </w:t>
      </w:r>
      <w:r>
        <w:rPr>
          <w:rFonts w:ascii="仿宋_GB2312" w:eastAsia="仿宋_GB2312" w:hint="eastAsia"/>
          <w:color w:val="000000"/>
          <w:sz w:val="32"/>
          <w:szCs w:val="32"/>
        </w:rPr>
        <w:t>医疗服务，通过各类医疗机构，对不同类型的疾病进行治疗。包括医疗救治，机构改革，鼓励社会资本办医等内容。提高医疗机构的疾病救治能力，强化公立医院和基层医疗卫生机构综合改革。</w:t>
      </w:r>
      <w:r>
        <w:rPr>
          <w:rFonts w:ascii="仿宋_GB2312" w:eastAsia="仿宋_GB2312" w:hint="eastAsia"/>
          <w:color w:val="000000"/>
          <w:sz w:val="32"/>
          <w:szCs w:val="32"/>
        </w:rPr>
        <w:br/>
      </w:r>
      <w:r>
        <w:rPr>
          <w:rFonts w:eastAsia="仿宋_GB2312" w:hint="eastAsia"/>
          <w:color w:val="000000"/>
          <w:sz w:val="32"/>
          <w:szCs w:val="32"/>
        </w:rPr>
        <w:t>   </w:t>
      </w:r>
      <w:r>
        <w:rPr>
          <w:rFonts w:ascii="仿宋_GB2312" w:eastAsia="仿宋_GB2312" w:hint="eastAsia"/>
          <w:color w:val="000000"/>
          <w:sz w:val="32"/>
          <w:szCs w:val="32"/>
        </w:rPr>
        <w:t xml:space="preserve"> </w:t>
      </w:r>
      <w:r>
        <w:rPr>
          <w:rFonts w:ascii="仿宋_GB2312" w:eastAsia="仿宋_GB2312" w:hint="eastAsia"/>
          <w:color w:val="000000"/>
          <w:sz w:val="32"/>
          <w:szCs w:val="32"/>
        </w:rPr>
        <w:t>（三）</w:t>
      </w:r>
      <w:r>
        <w:rPr>
          <w:rFonts w:eastAsia="仿宋_GB2312" w:hint="eastAsia"/>
          <w:color w:val="000000"/>
          <w:sz w:val="32"/>
          <w:szCs w:val="32"/>
        </w:rPr>
        <w:t> </w:t>
      </w:r>
      <w:r>
        <w:rPr>
          <w:rFonts w:ascii="仿宋_GB2312" w:eastAsia="仿宋_GB2312" w:hint="eastAsia"/>
          <w:color w:val="000000"/>
          <w:sz w:val="32"/>
          <w:szCs w:val="32"/>
        </w:rPr>
        <w:t>中医药管理，开展中医药专科建设，培训中医药人才，建立中医药知识，推广中医药文化。加强中医药能力建设，提高中医药人员服务水平，有效发挥中医药在医疗保健领域的特色优势。</w:t>
      </w:r>
      <w:r>
        <w:rPr>
          <w:rFonts w:ascii="仿宋_GB2312" w:eastAsia="仿宋_GB2312" w:hint="eastAsia"/>
          <w:color w:val="000000"/>
          <w:sz w:val="32"/>
          <w:szCs w:val="32"/>
        </w:rPr>
        <w:br/>
      </w:r>
    </w:p>
    <w:p w:rsidR="002E23D1" w:rsidRDefault="002E23D1">
      <w:pPr>
        <w:spacing w:line="584" w:lineRule="exact"/>
        <w:rPr>
          <w:rFonts w:ascii="Times New Roman" w:eastAsia="仿宋_GB2312" w:hAnsi="Times New Roman" w:cs="Times New Roman"/>
          <w:sz w:val="32"/>
          <w:szCs w:val="32"/>
        </w:rPr>
      </w:pPr>
    </w:p>
    <w:p w:rsidR="002E23D1" w:rsidRDefault="009B41CF">
      <w:pPr>
        <w:autoSpaceDE w:val="0"/>
        <w:autoSpaceDN w:val="0"/>
        <w:adjustRightInd w:val="0"/>
        <w:spacing w:line="584" w:lineRule="exact"/>
        <w:ind w:firstLineChars="196" w:firstLine="630"/>
        <w:jc w:val="left"/>
        <w:rPr>
          <w:rFonts w:ascii="Times New Roman" w:eastAsia="楷体_GB2312" w:hAnsi="Times New Roman" w:cs="Times New Roman"/>
          <w:b/>
          <w:sz w:val="32"/>
          <w:szCs w:val="32"/>
        </w:rPr>
      </w:pPr>
      <w:r>
        <w:rPr>
          <w:rFonts w:ascii="Times New Roman" w:eastAsia="楷体_GB2312" w:hAnsi="Times New Roman" w:cs="Times New Roman"/>
          <w:b/>
          <w:sz w:val="32"/>
          <w:szCs w:val="32"/>
        </w:rPr>
        <w:t>机构设置：</w:t>
      </w:r>
    </w:p>
    <w:p w:rsidR="002E23D1" w:rsidRDefault="009B41CF">
      <w:pPr>
        <w:spacing w:line="584" w:lineRule="exact"/>
        <w:jc w:val="center"/>
        <w:outlineLvl w:val="0"/>
        <w:rPr>
          <w:rFonts w:ascii="Times New Roman" w:eastAsia="仿宋_GB2312" w:hAnsi="Times New Roman" w:cs="Times New Roman"/>
          <w:b/>
          <w:sz w:val="32"/>
          <w:szCs w:val="24"/>
        </w:rPr>
      </w:pPr>
      <w:r>
        <w:rPr>
          <w:rFonts w:ascii="Times New Roman" w:eastAsia="仿宋_GB2312" w:hAnsi="Times New Roman" w:cs="Times New Roman"/>
          <w:b/>
          <w:sz w:val="32"/>
          <w:szCs w:val="24"/>
        </w:rPr>
        <w:t>部门机构设置情况</w:t>
      </w:r>
    </w:p>
    <w:tbl>
      <w:tblPr>
        <w:tblW w:w="1122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5110"/>
        <w:gridCol w:w="1305"/>
        <w:gridCol w:w="1467"/>
        <w:gridCol w:w="3338"/>
      </w:tblGrid>
      <w:tr w:rsidR="002E23D1">
        <w:trPr>
          <w:trHeight w:val="584"/>
          <w:tblHeader/>
          <w:jc w:val="center"/>
        </w:trPr>
        <w:tc>
          <w:tcPr>
            <w:tcW w:w="5110" w:type="dxa"/>
            <w:vMerge w:val="restart"/>
            <w:shd w:val="clear" w:color="auto" w:fill="auto"/>
            <w:vAlign w:val="center"/>
          </w:tcPr>
          <w:p w:rsidR="002E23D1" w:rsidRDefault="009B41CF">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单位名称</w:t>
            </w:r>
          </w:p>
        </w:tc>
        <w:tc>
          <w:tcPr>
            <w:tcW w:w="1305" w:type="dxa"/>
            <w:vMerge w:val="restart"/>
            <w:shd w:val="clear" w:color="auto" w:fill="auto"/>
            <w:vAlign w:val="center"/>
          </w:tcPr>
          <w:p w:rsidR="002E23D1" w:rsidRDefault="009B41CF">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单位性质</w:t>
            </w:r>
          </w:p>
        </w:tc>
        <w:tc>
          <w:tcPr>
            <w:tcW w:w="1467" w:type="dxa"/>
            <w:vMerge w:val="restart"/>
            <w:shd w:val="clear" w:color="auto" w:fill="auto"/>
            <w:vAlign w:val="center"/>
          </w:tcPr>
          <w:p w:rsidR="002E23D1" w:rsidRDefault="009B41CF">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单位规格</w:t>
            </w:r>
          </w:p>
        </w:tc>
        <w:tc>
          <w:tcPr>
            <w:tcW w:w="3338" w:type="dxa"/>
            <w:vMerge w:val="restart"/>
            <w:shd w:val="clear" w:color="auto" w:fill="auto"/>
            <w:vAlign w:val="center"/>
          </w:tcPr>
          <w:p w:rsidR="002E23D1" w:rsidRDefault="009B41CF">
            <w:pPr>
              <w:spacing w:line="584" w:lineRule="exact"/>
              <w:jc w:val="center"/>
              <w:rPr>
                <w:rFonts w:ascii="Times New Roman" w:eastAsia="仿宋_GB2312" w:hAnsi="Times New Roman" w:cs="Times New Roman"/>
                <w:b/>
                <w:szCs w:val="24"/>
              </w:rPr>
            </w:pPr>
            <w:r>
              <w:rPr>
                <w:rFonts w:ascii="Times New Roman" w:eastAsia="仿宋_GB2312" w:hAnsi="Times New Roman" w:cs="Times New Roman"/>
                <w:b/>
                <w:szCs w:val="24"/>
              </w:rPr>
              <w:t>经费保障形式</w:t>
            </w:r>
          </w:p>
        </w:tc>
      </w:tr>
      <w:tr w:rsidR="002E23D1">
        <w:trPr>
          <w:trHeight w:val="584"/>
          <w:tblHeader/>
          <w:jc w:val="center"/>
        </w:trPr>
        <w:tc>
          <w:tcPr>
            <w:tcW w:w="5110" w:type="dxa"/>
            <w:vMerge/>
            <w:shd w:val="clear" w:color="auto" w:fill="auto"/>
            <w:vAlign w:val="center"/>
          </w:tcPr>
          <w:p w:rsidR="002E23D1" w:rsidRDefault="002E23D1">
            <w:pPr>
              <w:spacing w:line="584" w:lineRule="exact"/>
              <w:jc w:val="left"/>
              <w:outlineLvl w:val="0"/>
              <w:rPr>
                <w:rFonts w:ascii="Times New Roman" w:eastAsia="仿宋_GB2312" w:hAnsi="Times New Roman" w:cs="Times New Roman"/>
                <w:szCs w:val="24"/>
              </w:rPr>
            </w:pPr>
          </w:p>
        </w:tc>
        <w:tc>
          <w:tcPr>
            <w:tcW w:w="1305" w:type="dxa"/>
            <w:vMerge/>
            <w:shd w:val="clear" w:color="auto" w:fill="auto"/>
            <w:vAlign w:val="center"/>
          </w:tcPr>
          <w:p w:rsidR="002E23D1" w:rsidRDefault="002E23D1">
            <w:pPr>
              <w:spacing w:line="584" w:lineRule="exact"/>
              <w:jc w:val="left"/>
              <w:outlineLvl w:val="0"/>
              <w:rPr>
                <w:rFonts w:ascii="Times New Roman" w:eastAsia="仿宋_GB2312" w:hAnsi="Times New Roman" w:cs="Times New Roman"/>
                <w:szCs w:val="24"/>
              </w:rPr>
            </w:pPr>
          </w:p>
        </w:tc>
        <w:tc>
          <w:tcPr>
            <w:tcW w:w="1467" w:type="dxa"/>
            <w:vMerge/>
            <w:shd w:val="clear" w:color="auto" w:fill="auto"/>
            <w:vAlign w:val="center"/>
          </w:tcPr>
          <w:p w:rsidR="002E23D1" w:rsidRDefault="002E23D1">
            <w:pPr>
              <w:spacing w:line="584" w:lineRule="exact"/>
              <w:jc w:val="left"/>
              <w:outlineLvl w:val="0"/>
              <w:rPr>
                <w:rFonts w:ascii="Times New Roman" w:eastAsia="仿宋_GB2312" w:hAnsi="Times New Roman" w:cs="Times New Roman"/>
                <w:szCs w:val="24"/>
              </w:rPr>
            </w:pPr>
          </w:p>
        </w:tc>
        <w:tc>
          <w:tcPr>
            <w:tcW w:w="3338" w:type="dxa"/>
            <w:vMerge/>
            <w:shd w:val="clear" w:color="auto" w:fill="auto"/>
            <w:vAlign w:val="center"/>
          </w:tcPr>
          <w:p w:rsidR="002E23D1" w:rsidRDefault="002E23D1">
            <w:pPr>
              <w:spacing w:line="584" w:lineRule="exact"/>
              <w:jc w:val="left"/>
              <w:outlineLvl w:val="0"/>
              <w:rPr>
                <w:rFonts w:ascii="Times New Roman" w:eastAsia="仿宋_GB2312" w:hAnsi="Times New Roman" w:cs="Times New Roman"/>
                <w:szCs w:val="24"/>
              </w:rPr>
            </w:pPr>
          </w:p>
        </w:tc>
      </w:tr>
      <w:tr w:rsidR="002E23D1">
        <w:trPr>
          <w:trHeight w:val="1161"/>
          <w:jc w:val="center"/>
        </w:trPr>
        <w:tc>
          <w:tcPr>
            <w:tcW w:w="5110" w:type="dxa"/>
            <w:shd w:val="clear" w:color="auto" w:fill="auto"/>
            <w:vAlign w:val="center"/>
          </w:tcPr>
          <w:p w:rsidR="002E23D1" w:rsidRDefault="009B41CF">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廊坊市中医医院</w:t>
            </w:r>
          </w:p>
        </w:tc>
        <w:tc>
          <w:tcPr>
            <w:tcW w:w="1305" w:type="dxa"/>
            <w:shd w:val="clear" w:color="auto" w:fill="auto"/>
            <w:vAlign w:val="center"/>
          </w:tcPr>
          <w:p w:rsidR="002E23D1" w:rsidRDefault="009B41CF">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事业单位</w:t>
            </w:r>
          </w:p>
        </w:tc>
        <w:tc>
          <w:tcPr>
            <w:tcW w:w="1467" w:type="dxa"/>
            <w:shd w:val="clear" w:color="auto" w:fill="auto"/>
            <w:vAlign w:val="center"/>
          </w:tcPr>
          <w:p w:rsidR="002E23D1" w:rsidRDefault="009B41CF">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正处级</w:t>
            </w:r>
          </w:p>
        </w:tc>
        <w:tc>
          <w:tcPr>
            <w:tcW w:w="3338" w:type="dxa"/>
            <w:shd w:val="clear" w:color="auto" w:fill="auto"/>
            <w:vAlign w:val="center"/>
          </w:tcPr>
          <w:p w:rsidR="002E23D1" w:rsidRDefault="009B41CF">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财政性资金定额或定向补助</w:t>
            </w:r>
          </w:p>
          <w:p w:rsidR="002E23D1" w:rsidRDefault="009B41CF">
            <w:pPr>
              <w:spacing w:line="584" w:lineRule="exact"/>
              <w:jc w:val="center"/>
              <w:rPr>
                <w:rFonts w:ascii="Times New Roman" w:eastAsia="仿宋_GB2312" w:hAnsi="Times New Roman" w:cs="Times New Roman"/>
                <w:b/>
              </w:rPr>
            </w:pPr>
            <w:r>
              <w:rPr>
                <w:rFonts w:ascii="Times New Roman" w:eastAsia="仿宋_GB2312" w:hAnsi="Times New Roman" w:cs="Times New Roman" w:hint="eastAsia"/>
                <w:b/>
              </w:rPr>
              <w:t>（差额事业）</w:t>
            </w:r>
          </w:p>
        </w:tc>
      </w:tr>
    </w:tbl>
    <w:p w:rsidR="002E23D1" w:rsidRDefault="009B41CF">
      <w:pPr>
        <w:spacing w:line="584" w:lineRule="exact"/>
        <w:ind w:firstLineChars="200" w:firstLine="640"/>
        <w:rPr>
          <w:rFonts w:ascii="Times New Roman" w:eastAsia="黑体" w:hAnsi="Times New Roman" w:cs="Times New Roman"/>
          <w:sz w:val="32"/>
          <w:szCs w:val="32"/>
        </w:rPr>
      </w:pPr>
      <w:r>
        <w:rPr>
          <w:rFonts w:ascii="Times New Roman" w:eastAsia="黑体" w:hAnsi="黑体" w:cs="Times New Roman"/>
          <w:sz w:val="32"/>
          <w:szCs w:val="32"/>
        </w:rPr>
        <w:t>二、部门预算安排的总体情况</w:t>
      </w:r>
    </w:p>
    <w:p w:rsidR="002E23D1" w:rsidRDefault="009B41CF">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按照预算管理有关规定，目前我市部门预算的编制实行综合预算制度，即全部收入和支出都反映在预算中。廊坊市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收支包含在部门预算中。</w:t>
      </w:r>
    </w:p>
    <w:p w:rsidR="002E23D1" w:rsidRDefault="009B41CF">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、收入说明</w:t>
      </w:r>
    </w:p>
    <w:p w:rsidR="002E23D1" w:rsidRDefault="009B41CF">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反映本部门当年全部收入。</w:t>
      </w:r>
      <w:r>
        <w:rPr>
          <w:rFonts w:ascii="Times New Roman" w:eastAsia="仿宋_GB2312" w:hAnsi="Times New Roman" w:cs="Times New Roman" w:hint="eastAsia"/>
          <w:sz w:val="32"/>
          <w:szCs w:val="32"/>
        </w:rPr>
        <w:t>2020</w:t>
      </w:r>
      <w:r>
        <w:rPr>
          <w:rFonts w:ascii="Times New Roman" w:eastAsia="仿宋_GB2312" w:hAnsi="Times New Roman" w:cs="Times New Roman"/>
          <w:sz w:val="32"/>
          <w:szCs w:val="32"/>
        </w:rPr>
        <w:t>年预算收入</w:t>
      </w:r>
      <w:r>
        <w:rPr>
          <w:rFonts w:ascii="Times New Roman" w:eastAsia="仿宋_GB2312" w:hAnsi="Times New Roman" w:cs="Times New Roman" w:hint="eastAsia"/>
          <w:sz w:val="32"/>
          <w:szCs w:val="32"/>
        </w:rPr>
        <w:t>36833.82</w:t>
      </w:r>
      <w:r>
        <w:rPr>
          <w:rFonts w:ascii="Times New Roman" w:eastAsia="仿宋_GB2312" w:hAnsi="Times New Roman" w:cs="Times New Roman"/>
          <w:sz w:val="32"/>
          <w:szCs w:val="32"/>
        </w:rPr>
        <w:t>万元，其中：一般公共预算收入</w:t>
      </w:r>
      <w:r>
        <w:rPr>
          <w:rFonts w:ascii="Times New Roman" w:eastAsia="仿宋_GB2312" w:hAnsi="Times New Roman" w:cs="Times New Roman" w:hint="eastAsia"/>
          <w:sz w:val="32"/>
          <w:szCs w:val="32"/>
        </w:rPr>
        <w:t>3833.82</w:t>
      </w:r>
      <w:r>
        <w:rPr>
          <w:rFonts w:ascii="Times New Roman" w:eastAsia="仿宋_GB2312" w:hAnsi="Times New Roman" w:cs="Times New Roman"/>
          <w:sz w:val="32"/>
          <w:szCs w:val="32"/>
        </w:rPr>
        <w:t>万元，基金预算收入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万元，财政专户核拨收入</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万元，其他来源收入</w:t>
      </w:r>
      <w:r>
        <w:rPr>
          <w:rFonts w:ascii="Times New Roman" w:eastAsia="仿宋_GB2312" w:hAnsi="Times New Roman" w:cs="Times New Roman" w:hint="eastAsia"/>
          <w:sz w:val="32"/>
          <w:szCs w:val="32"/>
        </w:rPr>
        <w:t>33000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p>
    <w:p w:rsidR="002E23D1" w:rsidRDefault="009B41CF">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、支出说明</w:t>
      </w:r>
    </w:p>
    <w:p w:rsidR="002E23D1" w:rsidRDefault="009B41CF">
      <w:pPr>
        <w:spacing w:line="584" w:lineRule="exact"/>
        <w:ind w:firstLine="640"/>
        <w:rPr>
          <w:rFonts w:ascii="Times New Roman" w:eastAsia="仿宋_GB2312" w:hAnsi="Times New Roman" w:cs="Times New Roman"/>
          <w:b/>
          <w:sz w:val="32"/>
          <w:szCs w:val="32"/>
        </w:rPr>
      </w:pPr>
      <w:r>
        <w:rPr>
          <w:rFonts w:ascii="Times New Roman" w:eastAsia="仿宋_GB2312" w:hAnsi="Times New Roman" w:cs="Times New Roman"/>
          <w:sz w:val="32"/>
          <w:szCs w:val="32"/>
        </w:rPr>
        <w:t>收支预算总表支出栏、基本支出表、项目支出表按经济分类和支出功能分类科目编制，反映廊坊</w:t>
      </w:r>
      <w:r>
        <w:rPr>
          <w:rFonts w:ascii="Times New Roman" w:eastAsia="仿宋_GB2312" w:hAnsi="Times New Roman" w:cs="Times New Roman"/>
          <w:sz w:val="32"/>
          <w:szCs w:val="32"/>
        </w:rPr>
        <w:lastRenderedPageBreak/>
        <w:t>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年度部门预算中支出预算的总体情况。</w:t>
      </w:r>
      <w:r>
        <w:rPr>
          <w:rFonts w:ascii="Times New Roman" w:eastAsia="仿宋_GB2312" w:hAnsi="Times New Roman" w:cs="Times New Roman" w:hint="eastAsia"/>
          <w:sz w:val="32"/>
          <w:szCs w:val="32"/>
        </w:rPr>
        <w:t>2020</w:t>
      </w:r>
      <w:r>
        <w:rPr>
          <w:rFonts w:ascii="Times New Roman" w:eastAsia="仿宋_GB2312" w:hAnsi="Times New Roman" w:cs="Times New Roman"/>
          <w:sz w:val="32"/>
          <w:szCs w:val="32"/>
        </w:rPr>
        <w:t>年支出预算</w:t>
      </w:r>
      <w:r>
        <w:rPr>
          <w:rFonts w:ascii="Times New Roman" w:eastAsia="仿宋_GB2312" w:hAnsi="Times New Roman" w:cs="Times New Roman" w:hint="eastAsia"/>
          <w:sz w:val="32"/>
          <w:szCs w:val="32"/>
        </w:rPr>
        <w:t>36833.82</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2718.82</w:t>
      </w:r>
      <w:r>
        <w:rPr>
          <w:rFonts w:ascii="Times New Roman" w:eastAsia="仿宋_GB2312" w:hAnsi="Times New Roman" w:cs="Times New Roman"/>
          <w:sz w:val="32"/>
          <w:szCs w:val="32"/>
        </w:rPr>
        <w:t>万元，包括人员经费</w:t>
      </w:r>
      <w:r>
        <w:rPr>
          <w:rFonts w:ascii="Times New Roman" w:eastAsia="仿宋_GB2312" w:hAnsi="Times New Roman" w:cs="Times New Roman" w:hint="eastAsia"/>
          <w:sz w:val="32"/>
          <w:szCs w:val="32"/>
        </w:rPr>
        <w:t>2718.82</w:t>
      </w:r>
      <w:r>
        <w:rPr>
          <w:rFonts w:ascii="Times New Roman" w:eastAsia="仿宋_GB2312" w:hAnsi="Times New Roman" w:cs="Times New Roman"/>
          <w:sz w:val="32"/>
          <w:szCs w:val="32"/>
        </w:rPr>
        <w:t>万元和日常公用经费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万元；项目支出</w:t>
      </w:r>
      <w:r>
        <w:rPr>
          <w:rFonts w:ascii="Times New Roman" w:eastAsia="仿宋_GB2312" w:hAnsi="Times New Roman" w:cs="Times New Roman" w:hint="eastAsia"/>
          <w:sz w:val="32"/>
          <w:szCs w:val="32"/>
        </w:rPr>
        <w:t>33000</w:t>
      </w:r>
      <w:r>
        <w:rPr>
          <w:rFonts w:ascii="Times New Roman" w:eastAsia="仿宋_GB2312" w:hAnsi="Times New Roman" w:cs="Times New Roman"/>
          <w:sz w:val="32"/>
          <w:szCs w:val="32"/>
        </w:rPr>
        <w:t>万元，包括本级支出</w:t>
      </w:r>
      <w:r>
        <w:rPr>
          <w:rFonts w:ascii="Times New Roman" w:eastAsia="仿宋_GB2312" w:hAnsi="Times New Roman" w:cs="Times New Roman" w:hint="eastAsia"/>
          <w:sz w:val="32"/>
          <w:szCs w:val="32"/>
        </w:rPr>
        <w:t>33000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其中财政资金安排了</w:t>
      </w:r>
      <w:r>
        <w:rPr>
          <w:rFonts w:ascii="Times New Roman" w:eastAsia="仿宋_GB2312" w:hAnsi="Times New Roman" w:cs="Times New Roman" w:hint="eastAsia"/>
          <w:sz w:val="32"/>
          <w:szCs w:val="32"/>
        </w:rPr>
        <w:t>设备购置资金</w:t>
      </w:r>
      <w:r>
        <w:rPr>
          <w:rFonts w:ascii="Times New Roman" w:eastAsia="仿宋_GB2312" w:hAnsi="Times New Roman" w:cs="Times New Roman" w:hint="eastAsia"/>
          <w:sz w:val="32"/>
          <w:szCs w:val="32"/>
        </w:rPr>
        <w:t>556.65</w:t>
      </w:r>
      <w:r>
        <w:rPr>
          <w:rFonts w:ascii="Times New Roman" w:eastAsia="仿宋_GB2312" w:hAnsi="Times New Roman" w:cs="Times New Roman" w:hint="eastAsia"/>
          <w:sz w:val="32"/>
          <w:szCs w:val="32"/>
        </w:rPr>
        <w:t>万元；肺病专科建设补助资金</w:t>
      </w:r>
      <w:r>
        <w:rPr>
          <w:rFonts w:ascii="Times New Roman" w:eastAsia="仿宋_GB2312" w:hAnsi="Times New Roman" w:cs="Times New Roman" w:hint="eastAsia"/>
          <w:sz w:val="32"/>
          <w:szCs w:val="32"/>
        </w:rPr>
        <w:t>300</w:t>
      </w:r>
      <w:r>
        <w:rPr>
          <w:rFonts w:ascii="Times New Roman" w:eastAsia="仿宋_GB2312" w:hAnsi="Times New Roman" w:cs="Times New Roman" w:hint="eastAsia"/>
          <w:sz w:val="32"/>
          <w:szCs w:val="32"/>
        </w:rPr>
        <w:t>万元；信息化建设资金</w:t>
      </w:r>
      <w:r>
        <w:rPr>
          <w:rFonts w:ascii="Times New Roman" w:eastAsia="仿宋_GB2312" w:hAnsi="Times New Roman" w:cs="Times New Roman" w:hint="eastAsia"/>
          <w:sz w:val="32"/>
          <w:szCs w:val="32"/>
        </w:rPr>
        <w:t>243.35</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中医药人才培养资金</w:t>
      </w:r>
      <w:r>
        <w:rPr>
          <w:rFonts w:ascii="Times New Roman" w:eastAsia="仿宋_GB2312" w:hAnsi="Times New Roman" w:cs="Times New Roman" w:hint="eastAsia"/>
          <w:sz w:val="32"/>
          <w:szCs w:val="32"/>
        </w:rPr>
        <w:t>10</w:t>
      </w:r>
      <w:r>
        <w:rPr>
          <w:rFonts w:ascii="Times New Roman" w:eastAsia="仿宋_GB2312" w:hAnsi="Times New Roman" w:cs="Times New Roman" w:hint="eastAsia"/>
          <w:sz w:val="32"/>
          <w:szCs w:val="32"/>
        </w:rPr>
        <w:t>万元；</w:t>
      </w:r>
      <w:r>
        <w:rPr>
          <w:rFonts w:ascii="Times New Roman" w:eastAsia="仿宋_GB2312" w:hAnsi="Times New Roman" w:cs="Times New Roman" w:hint="eastAsia"/>
          <w:sz w:val="32"/>
          <w:szCs w:val="32"/>
        </w:rPr>
        <w:t>公立医院承担公共卫生项目的补助资金</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万元。医院其他来源收入</w:t>
      </w:r>
      <w:bookmarkStart w:id="0" w:name="_GoBack"/>
      <w:bookmarkEnd w:id="0"/>
      <w:r>
        <w:rPr>
          <w:rFonts w:ascii="Times New Roman" w:eastAsia="仿宋_GB2312" w:hAnsi="Times New Roman" w:cs="Times New Roman" w:hint="eastAsia"/>
          <w:sz w:val="32"/>
          <w:szCs w:val="32"/>
        </w:rPr>
        <w:t>安排了</w:t>
      </w:r>
      <w:r>
        <w:rPr>
          <w:rFonts w:ascii="Times New Roman" w:eastAsia="仿宋_GB2312" w:hAnsi="Times New Roman" w:cs="Times New Roman" w:hint="eastAsia"/>
          <w:sz w:val="32"/>
          <w:szCs w:val="32"/>
        </w:rPr>
        <w:t>卫生材料费支出资金</w:t>
      </w:r>
      <w:r>
        <w:rPr>
          <w:rFonts w:ascii="Times New Roman" w:eastAsia="仿宋_GB2312" w:hAnsi="Times New Roman" w:cs="Times New Roman" w:hint="eastAsia"/>
          <w:sz w:val="32"/>
          <w:szCs w:val="32"/>
        </w:rPr>
        <w:t>4000</w:t>
      </w:r>
      <w:r>
        <w:rPr>
          <w:rFonts w:ascii="Times New Roman" w:eastAsia="仿宋_GB2312" w:hAnsi="Times New Roman" w:cs="Times New Roman" w:hint="eastAsia"/>
          <w:sz w:val="32"/>
          <w:szCs w:val="32"/>
        </w:rPr>
        <w:t>万元；医院日常运行支出资金</w:t>
      </w:r>
      <w:r>
        <w:rPr>
          <w:rFonts w:ascii="Times New Roman" w:eastAsia="仿宋_GB2312" w:hAnsi="Times New Roman" w:cs="Times New Roman" w:hint="eastAsia"/>
          <w:sz w:val="32"/>
          <w:szCs w:val="32"/>
        </w:rPr>
        <w:t>1669</w:t>
      </w:r>
      <w:r>
        <w:rPr>
          <w:rFonts w:ascii="Times New Roman" w:eastAsia="仿宋_GB2312" w:hAnsi="Times New Roman" w:cs="Times New Roman" w:hint="eastAsia"/>
          <w:sz w:val="32"/>
          <w:szCs w:val="32"/>
        </w:rPr>
        <w:t>万元；药品支出资金</w:t>
      </w:r>
      <w:r>
        <w:rPr>
          <w:rFonts w:ascii="Times New Roman" w:eastAsia="仿宋_GB2312" w:hAnsi="Times New Roman" w:cs="Times New Roman" w:hint="eastAsia"/>
          <w:sz w:val="32"/>
          <w:szCs w:val="32"/>
        </w:rPr>
        <w:t>19148</w:t>
      </w:r>
      <w:r>
        <w:rPr>
          <w:rFonts w:ascii="Times New Roman" w:eastAsia="仿宋_GB2312" w:hAnsi="Times New Roman" w:cs="Times New Roman" w:hint="eastAsia"/>
          <w:sz w:val="32"/>
          <w:szCs w:val="32"/>
        </w:rPr>
        <w:t>万元；人员工资</w:t>
      </w:r>
      <w:r>
        <w:rPr>
          <w:rFonts w:ascii="Times New Roman" w:eastAsia="仿宋_GB2312" w:hAnsi="Times New Roman" w:cs="Times New Roman" w:hint="eastAsia"/>
          <w:sz w:val="32"/>
          <w:szCs w:val="32"/>
        </w:rPr>
        <w:t>支出资金</w:t>
      </w:r>
      <w:r>
        <w:rPr>
          <w:rFonts w:ascii="Times New Roman" w:eastAsia="仿宋_GB2312" w:hAnsi="Times New Roman" w:cs="Times New Roman" w:hint="eastAsia"/>
          <w:sz w:val="32"/>
          <w:szCs w:val="32"/>
        </w:rPr>
        <w:t>7983</w:t>
      </w:r>
      <w:r>
        <w:rPr>
          <w:rFonts w:ascii="Times New Roman" w:eastAsia="仿宋_GB2312" w:hAnsi="Times New Roman" w:cs="Times New Roman" w:hint="eastAsia"/>
          <w:sz w:val="32"/>
          <w:szCs w:val="32"/>
        </w:rPr>
        <w:t>万元；医院设备购置资金</w:t>
      </w:r>
      <w:r>
        <w:rPr>
          <w:rFonts w:ascii="Times New Roman" w:eastAsia="仿宋_GB2312" w:hAnsi="Times New Roman" w:cs="Times New Roman" w:hint="eastAsia"/>
          <w:sz w:val="32"/>
          <w:szCs w:val="32"/>
        </w:rPr>
        <w:t>200</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等</w:t>
      </w:r>
      <w:r>
        <w:rPr>
          <w:rFonts w:ascii="Times New Roman" w:eastAsia="仿宋_GB2312" w:hAnsi="Times New Roman" w:cs="Times New Roman" w:hint="eastAsia"/>
          <w:sz w:val="32"/>
          <w:szCs w:val="32"/>
        </w:rPr>
        <w:t>。</w:t>
      </w:r>
    </w:p>
    <w:p w:rsidR="002E23D1" w:rsidRDefault="009B41CF">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年预算收支安排</w:t>
      </w:r>
      <w:r>
        <w:rPr>
          <w:rFonts w:ascii="Times New Roman" w:eastAsia="仿宋_GB2312" w:hAnsi="Times New Roman" w:cs="Times New Roman" w:hint="eastAsia"/>
          <w:sz w:val="32"/>
          <w:szCs w:val="32"/>
        </w:rPr>
        <w:t>36833.822</w:t>
      </w:r>
      <w:r>
        <w:rPr>
          <w:rFonts w:ascii="Times New Roman" w:eastAsia="仿宋_GB2312" w:hAnsi="Times New Roman" w:cs="Times New Roman"/>
          <w:sz w:val="32"/>
          <w:szCs w:val="32"/>
        </w:rPr>
        <w:t>万元，较</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年预算增加</w:t>
      </w:r>
      <w:r>
        <w:rPr>
          <w:rFonts w:ascii="Times New Roman" w:eastAsia="仿宋_GB2312" w:hAnsi="Times New Roman" w:cs="Times New Roman" w:hint="eastAsia"/>
          <w:sz w:val="32"/>
          <w:szCs w:val="32"/>
        </w:rPr>
        <w:t>7767</w:t>
      </w:r>
      <w:r>
        <w:rPr>
          <w:rFonts w:ascii="Times New Roman" w:eastAsia="仿宋_GB2312" w:hAnsi="Times New Roman" w:cs="Times New Roman"/>
          <w:sz w:val="32"/>
          <w:szCs w:val="32"/>
        </w:rPr>
        <w:t>万元，其中：基本支出</w:t>
      </w:r>
      <w:r>
        <w:rPr>
          <w:rFonts w:ascii="Times New Roman" w:eastAsia="仿宋_GB2312" w:hAnsi="Times New Roman" w:cs="Times New Roman" w:hint="eastAsia"/>
          <w:sz w:val="32"/>
          <w:szCs w:val="32"/>
        </w:rPr>
        <w:t>与</w:t>
      </w:r>
      <w:r>
        <w:rPr>
          <w:rFonts w:ascii="Times New Roman" w:eastAsia="仿宋_GB2312" w:hAnsi="Times New Roman" w:cs="Times New Roman" w:hint="eastAsia"/>
          <w:sz w:val="32"/>
          <w:szCs w:val="32"/>
        </w:rPr>
        <w:t>2019</w:t>
      </w:r>
      <w:r>
        <w:rPr>
          <w:rFonts w:ascii="Times New Roman" w:eastAsia="仿宋_GB2312" w:hAnsi="Times New Roman" w:cs="Times New Roman" w:hint="eastAsia"/>
          <w:sz w:val="32"/>
          <w:szCs w:val="32"/>
        </w:rPr>
        <w:t>年持平</w:t>
      </w:r>
      <w:r>
        <w:rPr>
          <w:rFonts w:ascii="Times New Roman" w:eastAsia="仿宋_GB2312" w:hAnsi="Times New Roman" w:cs="Times New Roman"/>
          <w:sz w:val="32"/>
          <w:szCs w:val="32"/>
        </w:rPr>
        <w:t>，主要为</w:t>
      </w:r>
      <w:r>
        <w:rPr>
          <w:rFonts w:ascii="Times New Roman" w:eastAsia="仿宋_GB2312" w:hAnsi="Times New Roman" w:cs="Times New Roman" w:hint="eastAsia"/>
          <w:sz w:val="32"/>
          <w:szCs w:val="32"/>
        </w:rPr>
        <w:t>工资福利</w:t>
      </w:r>
      <w:r>
        <w:rPr>
          <w:rFonts w:ascii="Times New Roman" w:eastAsia="仿宋_GB2312" w:hAnsi="Times New Roman" w:cs="Times New Roman"/>
          <w:sz w:val="32"/>
          <w:szCs w:val="32"/>
        </w:rPr>
        <w:t>支出；项目支出增加</w:t>
      </w:r>
      <w:r>
        <w:rPr>
          <w:rFonts w:ascii="Times New Roman" w:eastAsia="仿宋_GB2312" w:hAnsi="Times New Roman" w:cs="Times New Roman" w:hint="eastAsia"/>
          <w:sz w:val="32"/>
          <w:szCs w:val="32"/>
        </w:rPr>
        <w:t>7767</w:t>
      </w:r>
      <w:r>
        <w:rPr>
          <w:rFonts w:ascii="Times New Roman" w:eastAsia="仿宋_GB2312" w:hAnsi="Times New Roman" w:cs="Times New Roman"/>
          <w:sz w:val="32"/>
          <w:szCs w:val="32"/>
        </w:rPr>
        <w:t>万元，主要为</w:t>
      </w:r>
      <w:r>
        <w:rPr>
          <w:rFonts w:ascii="Times New Roman" w:eastAsia="仿宋_GB2312" w:hAnsi="Times New Roman" w:cs="Times New Roman" w:hint="eastAsia"/>
          <w:sz w:val="32"/>
          <w:szCs w:val="32"/>
        </w:rPr>
        <w:t>药品支出资金、</w:t>
      </w:r>
      <w:r>
        <w:rPr>
          <w:rFonts w:ascii="Times New Roman" w:eastAsia="仿宋_GB2312" w:hAnsi="Times New Roman" w:cs="Times New Roman" w:hint="eastAsia"/>
          <w:sz w:val="32"/>
          <w:szCs w:val="32"/>
        </w:rPr>
        <w:t>人员工资支出资金、医院日常运行支出经费</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设备购置</w:t>
      </w:r>
      <w:r>
        <w:rPr>
          <w:rFonts w:ascii="Times New Roman" w:eastAsia="仿宋_GB2312" w:hAnsi="Times New Roman" w:cs="Times New Roman"/>
          <w:sz w:val="32"/>
          <w:szCs w:val="32"/>
        </w:rPr>
        <w:t>项目支出。</w:t>
      </w:r>
    </w:p>
    <w:p w:rsidR="002E23D1" w:rsidRDefault="009B41CF">
      <w:pPr>
        <w:autoSpaceDE w:val="0"/>
        <w:autoSpaceDN w:val="0"/>
        <w:adjustRightInd w:val="0"/>
        <w:spacing w:line="584" w:lineRule="exact"/>
        <w:ind w:left="198"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三、机关运行经费安排情况</w:t>
      </w:r>
    </w:p>
    <w:p w:rsidR="002E23D1" w:rsidRDefault="009B41CF">
      <w:pPr>
        <w:autoSpaceDE w:val="0"/>
        <w:autoSpaceDN w:val="0"/>
        <w:adjustRightInd w:val="0"/>
        <w:spacing w:line="584" w:lineRule="exact"/>
        <w:ind w:left="198" w:firstLineChars="200" w:firstLine="640"/>
        <w:jc w:val="left"/>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机关运行经费共计安排</w:t>
      </w:r>
      <w:r>
        <w:rPr>
          <w:rFonts w:ascii="Times New Roman" w:eastAsia="仿宋_GB2312" w:hAnsi="Times New Roman" w:cs="Times New Roman" w:hint="eastAsia"/>
          <w:sz w:val="32"/>
          <w:szCs w:val="32"/>
        </w:rPr>
        <w:t>1669</w:t>
      </w:r>
      <w:r>
        <w:rPr>
          <w:rFonts w:ascii="Times New Roman" w:eastAsia="仿宋_GB2312" w:hAnsi="Times New Roman" w:cs="Times New Roman"/>
          <w:sz w:val="32"/>
          <w:szCs w:val="32"/>
        </w:rPr>
        <w:t>万元，主要用于</w:t>
      </w:r>
      <w:r>
        <w:rPr>
          <w:rFonts w:ascii="Times New Roman" w:eastAsia="仿宋_GB2312" w:hAnsi="Times New Roman" w:cs="Times New Roman" w:hint="eastAsia"/>
          <w:sz w:val="32"/>
          <w:szCs w:val="32"/>
        </w:rPr>
        <w:t>我部门</w:t>
      </w:r>
      <w:r>
        <w:rPr>
          <w:rFonts w:ascii="Times New Roman" w:eastAsia="仿宋_GB2312" w:hAnsi="Times New Roman" w:cs="Times New Roman"/>
          <w:sz w:val="32"/>
          <w:szCs w:val="32"/>
        </w:rPr>
        <w:t>的日常维修、办公用房水电费、办公用房取暖费、办公用房物业管理费</w:t>
      </w:r>
      <w:r>
        <w:rPr>
          <w:rFonts w:ascii="Times New Roman" w:eastAsia="仿宋_GB2312" w:hAnsi="Times New Roman" w:cs="Times New Roman" w:hint="eastAsia"/>
          <w:sz w:val="32"/>
          <w:szCs w:val="32"/>
        </w:rPr>
        <w:t>等</w:t>
      </w:r>
      <w:r>
        <w:rPr>
          <w:rFonts w:ascii="Times New Roman" w:eastAsia="仿宋_GB2312" w:hAnsi="Times New Roman" w:cs="Times New Roman"/>
          <w:sz w:val="32"/>
          <w:szCs w:val="32"/>
        </w:rPr>
        <w:t>日常运行支出。</w:t>
      </w:r>
    </w:p>
    <w:p w:rsidR="002E23D1" w:rsidRDefault="009B41CF">
      <w:pPr>
        <w:autoSpaceDE w:val="0"/>
        <w:autoSpaceDN w:val="0"/>
        <w:adjustRightInd w:val="0"/>
        <w:spacing w:line="584" w:lineRule="exact"/>
        <w:ind w:firstLineChars="196" w:firstLine="630"/>
        <w:jc w:val="left"/>
        <w:rPr>
          <w:rFonts w:ascii="Times New Roman" w:eastAsia="仿宋_GB2312" w:hAnsi="Times New Roman" w:cs="Times New Roman"/>
          <w:b/>
          <w:sz w:val="32"/>
          <w:szCs w:val="32"/>
        </w:rPr>
      </w:pPr>
      <w:r>
        <w:rPr>
          <w:rFonts w:ascii="Times New Roman" w:eastAsia="仿宋_GB2312" w:hAnsi="Times New Roman" w:cs="Times New Roman"/>
          <w:b/>
          <w:sz w:val="32"/>
          <w:szCs w:val="32"/>
        </w:rPr>
        <w:t>四、财政拨款</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经费预算情况及增减变化原因</w:t>
      </w:r>
    </w:p>
    <w:p w:rsidR="002E23D1" w:rsidRDefault="009B41CF">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20</w:t>
      </w:r>
      <w:r>
        <w:rPr>
          <w:rFonts w:ascii="Times New Roman" w:eastAsia="仿宋_GB2312" w:hAnsi="Times New Roman" w:cs="Times New Roman" w:hint="eastAsia"/>
          <w:sz w:val="32"/>
          <w:szCs w:val="32"/>
        </w:rPr>
        <w:t>20</w:t>
      </w:r>
      <w:r>
        <w:rPr>
          <w:rFonts w:ascii="Times New Roman" w:eastAsia="仿宋_GB2312" w:hAnsi="Times New Roman" w:cs="Times New Roman"/>
          <w:sz w:val="32"/>
          <w:szCs w:val="32"/>
        </w:rPr>
        <w:t>年，我</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经费预算安排</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其中</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因公出国（境）费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万元；公务用车购置及运维费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万元（其中：公务用车购置费为</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万元，公务用车运维费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；公务接待费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万元。与</w:t>
      </w:r>
      <w:r>
        <w:rPr>
          <w:rFonts w:ascii="Times New Roman" w:eastAsia="仿宋_GB2312" w:hAnsi="Times New Roman" w:cs="Times New Roman"/>
          <w:sz w:val="32"/>
          <w:szCs w:val="32"/>
        </w:rPr>
        <w:t>201</w:t>
      </w:r>
      <w:r>
        <w:rPr>
          <w:rFonts w:ascii="Times New Roman" w:eastAsia="仿宋_GB2312" w:hAnsi="Times New Roman" w:cs="Times New Roman" w:hint="eastAsia"/>
          <w:sz w:val="32"/>
          <w:szCs w:val="32"/>
        </w:rPr>
        <w:t>9</w:t>
      </w:r>
      <w:r>
        <w:rPr>
          <w:rFonts w:ascii="Times New Roman" w:eastAsia="仿宋_GB2312" w:hAnsi="Times New Roman" w:cs="Times New Roman"/>
          <w:sz w:val="32"/>
          <w:szCs w:val="32"/>
        </w:rPr>
        <w:t>年</w:t>
      </w:r>
      <w:r>
        <w:rPr>
          <w:rFonts w:ascii="Times New Roman" w:eastAsia="仿宋_GB2312" w:hAnsi="Times New Roman" w:cs="Times New Roman" w:hint="eastAsia"/>
          <w:sz w:val="32"/>
          <w:szCs w:val="32"/>
        </w:rPr>
        <w:t>相比</w:t>
      </w:r>
      <w:r>
        <w:rPr>
          <w:rFonts w:ascii="Times New Roman" w:eastAsia="仿宋_GB2312" w:hAnsi="Times New Roman" w:cs="Times New Roman"/>
          <w:sz w:val="32"/>
          <w:szCs w:val="32"/>
        </w:rPr>
        <w:t>持平</w:t>
      </w:r>
      <w:r>
        <w:rPr>
          <w:rFonts w:ascii="Times New Roman" w:eastAsia="仿宋_GB2312" w:hAnsi="Times New Roman" w:cs="Times New Roman" w:hint="eastAsia"/>
          <w:sz w:val="32"/>
          <w:szCs w:val="32"/>
        </w:rPr>
        <w:t>。</w:t>
      </w:r>
    </w:p>
    <w:p w:rsidR="002E23D1" w:rsidRDefault="009B41CF">
      <w:pPr>
        <w:spacing w:line="584" w:lineRule="exact"/>
        <w:ind w:firstLineChars="200" w:firstLine="640"/>
        <w:jc w:val="left"/>
        <w:rPr>
          <w:rFonts w:ascii="Times New Roman" w:eastAsia="楷体_GB2312" w:hAnsi="Times New Roman" w:cs="Times New Roman"/>
          <w:bCs/>
          <w:sz w:val="32"/>
          <w:szCs w:val="32"/>
        </w:rPr>
      </w:pPr>
      <w:bookmarkStart w:id="1" w:name="_Toc471398463"/>
      <w:r>
        <w:rPr>
          <w:rFonts w:ascii="Times New Roman" w:eastAsia="楷体_GB2312" w:hAnsi="Times New Roman" w:cs="Times New Roman" w:hint="eastAsia"/>
          <w:bCs/>
          <w:sz w:val="32"/>
          <w:szCs w:val="32"/>
        </w:rPr>
        <w:lastRenderedPageBreak/>
        <w:t>第一部分</w:t>
      </w:r>
      <w:r>
        <w:rPr>
          <w:rFonts w:ascii="Times New Roman" w:eastAsia="楷体_GB2312" w:hAnsi="Times New Roman" w:cs="Times New Roman" w:hint="eastAsia"/>
          <w:bCs/>
          <w:sz w:val="32"/>
          <w:szCs w:val="32"/>
        </w:rPr>
        <w:t xml:space="preserve"> </w:t>
      </w:r>
      <w:r>
        <w:rPr>
          <w:rFonts w:ascii="Times New Roman" w:eastAsia="楷体_GB2312" w:hAnsi="Times New Roman" w:cs="Times New Roman" w:hint="eastAsia"/>
          <w:bCs/>
          <w:sz w:val="32"/>
          <w:szCs w:val="32"/>
        </w:rPr>
        <w:t>部门整体绩效目标</w:t>
      </w:r>
    </w:p>
    <w:p w:rsidR="002E23D1" w:rsidRDefault="009B41CF">
      <w:pPr>
        <w:spacing w:line="584" w:lineRule="exact"/>
        <w:ind w:firstLineChars="200" w:firstLine="643"/>
        <w:jc w:val="left"/>
        <w:rPr>
          <w:rFonts w:ascii="Times New Roman" w:eastAsia="楷体_GB2312" w:hAnsi="Times New Roman" w:cs="Times New Roman"/>
          <w:b/>
          <w:sz w:val="32"/>
          <w:szCs w:val="32"/>
        </w:rPr>
      </w:pPr>
      <w:r>
        <w:rPr>
          <w:rFonts w:ascii="Times New Roman" w:eastAsia="楷体_GB2312" w:hAnsi="Times New Roman" w:cs="Times New Roman" w:hint="eastAsia"/>
          <w:b/>
          <w:sz w:val="32"/>
          <w:szCs w:val="32"/>
        </w:rPr>
        <w:t>（一）</w:t>
      </w:r>
      <w:r>
        <w:rPr>
          <w:rFonts w:ascii="Times New Roman" w:eastAsia="楷体_GB2312" w:hAnsi="Times New Roman" w:cs="Times New Roman"/>
          <w:b/>
          <w:sz w:val="32"/>
          <w:szCs w:val="32"/>
        </w:rPr>
        <w:t>总体绩效目标：</w:t>
      </w:r>
    </w:p>
    <w:p w:rsidR="002E23D1" w:rsidRDefault="009B41CF">
      <w:pPr>
        <w:spacing w:line="584"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通过重点推进公立医院改革，加强中医药人才队伍和科研能力建设、中医药推广及文化宣传，中医药服务能力建设，扶持我院肺病专科建设、信息化建设、中医药人才培养、承担公共卫生项目、设备购置等项目的建设，提高我院中医药服务能力。</w:t>
      </w:r>
    </w:p>
    <w:p w:rsidR="002E23D1" w:rsidRDefault="009B41CF">
      <w:pPr>
        <w:numPr>
          <w:ilvl w:val="0"/>
          <w:numId w:val="1"/>
        </w:numPr>
        <w:spacing w:line="584" w:lineRule="exact"/>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分项绩效目标</w:t>
      </w:r>
    </w:p>
    <w:p w:rsidR="002E23D1" w:rsidRDefault="009B41CF">
      <w:pPr>
        <w:numPr>
          <w:ilvl w:val="0"/>
          <w:numId w:val="2"/>
        </w:numPr>
        <w:spacing w:line="584" w:lineRule="exact"/>
        <w:ind w:left="48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深化公立医院改革，完善医疗卫生服务体系。</w:t>
      </w:r>
    </w:p>
    <w:p w:rsidR="002E23D1" w:rsidRDefault="009B41CF">
      <w:pPr>
        <w:numPr>
          <w:ilvl w:val="0"/>
          <w:numId w:val="2"/>
        </w:numPr>
        <w:spacing w:line="584" w:lineRule="exact"/>
        <w:ind w:left="48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加快推进医院信息化建设，通过项目的开展完成机房硬件扩容，部署各个业务系统，实现优化患者就医体验，提高医疗质量。</w:t>
      </w:r>
    </w:p>
    <w:p w:rsidR="002E23D1" w:rsidRDefault="009B41CF">
      <w:pPr>
        <w:numPr>
          <w:ilvl w:val="0"/>
          <w:numId w:val="2"/>
        </w:numPr>
        <w:spacing w:line="584" w:lineRule="exact"/>
        <w:ind w:left="480"/>
        <w:jc w:val="left"/>
        <w:rPr>
          <w:rFonts w:ascii="仿宋_GB2312" w:eastAsia="仿宋_GB2312" w:hAnsi="仿宋_GB2312" w:cs="仿宋_GB2312"/>
          <w:bCs/>
          <w:sz w:val="32"/>
          <w:szCs w:val="32"/>
        </w:rPr>
      </w:pPr>
      <w:r>
        <w:rPr>
          <w:rFonts w:ascii="仿宋_GB2312" w:eastAsia="仿宋_GB2312" w:hAnsi="仿宋_GB2312" w:cs="仿宋_GB2312"/>
          <w:bCs/>
          <w:sz w:val="32"/>
          <w:szCs w:val="32"/>
        </w:rPr>
        <w:t>医院坚持</w:t>
      </w:r>
      <w:r>
        <w:rPr>
          <w:rFonts w:ascii="仿宋_GB2312" w:eastAsia="仿宋_GB2312" w:hAnsi="仿宋_GB2312" w:cs="仿宋_GB2312"/>
          <w:bCs/>
          <w:sz w:val="32"/>
          <w:szCs w:val="32"/>
        </w:rPr>
        <w:t>“</w:t>
      </w:r>
      <w:r>
        <w:rPr>
          <w:rFonts w:ascii="仿宋_GB2312" w:eastAsia="仿宋_GB2312" w:hAnsi="仿宋_GB2312" w:cs="仿宋_GB2312"/>
          <w:bCs/>
          <w:sz w:val="32"/>
          <w:szCs w:val="32"/>
        </w:rPr>
        <w:t>扩大规模、增强实力</w:t>
      </w:r>
      <w:r>
        <w:rPr>
          <w:rFonts w:ascii="仿宋_GB2312" w:eastAsia="仿宋_GB2312" w:hAnsi="仿宋_GB2312" w:cs="仿宋_GB2312"/>
          <w:bCs/>
          <w:sz w:val="32"/>
          <w:szCs w:val="32"/>
        </w:rPr>
        <w:t>”</w:t>
      </w:r>
      <w:r>
        <w:rPr>
          <w:rFonts w:ascii="仿宋_GB2312" w:eastAsia="仿宋_GB2312" w:hAnsi="仿宋_GB2312" w:cs="仿宋_GB2312"/>
          <w:bCs/>
          <w:sz w:val="32"/>
          <w:szCs w:val="32"/>
        </w:rPr>
        <w:t>发展战略，按照发展规划，一方面，加快推进基本建设，优化院区布局，规模不断扩大。新建手术室、呼吸肿瘤、肾病糖尿病、针灸脑病等病区，有效解决</w:t>
      </w:r>
      <w:r>
        <w:rPr>
          <w:rFonts w:ascii="仿宋_GB2312" w:eastAsia="仿宋_GB2312" w:hAnsi="仿宋_GB2312" w:cs="仿宋_GB2312"/>
          <w:bCs/>
          <w:sz w:val="32"/>
          <w:szCs w:val="32"/>
        </w:rPr>
        <w:t>“</w:t>
      </w:r>
      <w:r>
        <w:rPr>
          <w:rFonts w:ascii="仿宋_GB2312" w:eastAsia="仿宋_GB2312" w:hAnsi="仿宋_GB2312" w:cs="仿宋_GB2312"/>
          <w:bCs/>
          <w:sz w:val="32"/>
          <w:szCs w:val="32"/>
        </w:rPr>
        <w:t>住院难、床位紧张、就医环境差</w:t>
      </w:r>
      <w:r>
        <w:rPr>
          <w:rFonts w:ascii="仿宋_GB2312" w:eastAsia="仿宋_GB2312" w:hAnsi="仿宋_GB2312" w:cs="仿宋_GB2312"/>
          <w:bCs/>
          <w:sz w:val="32"/>
          <w:szCs w:val="32"/>
        </w:rPr>
        <w:t>”</w:t>
      </w:r>
      <w:r>
        <w:rPr>
          <w:rFonts w:ascii="仿宋_GB2312" w:eastAsia="仿宋_GB2312" w:hAnsi="仿宋_GB2312" w:cs="仿宋_GB2312"/>
          <w:bCs/>
          <w:sz w:val="32"/>
          <w:szCs w:val="32"/>
        </w:rPr>
        <w:t>等问题；另一方面，大力提升软硬件实力，积极开展造血干细胞骨髓移植、介入治疗等新技术、新项目</w:t>
      </w:r>
      <w:r>
        <w:rPr>
          <w:rFonts w:ascii="仿宋_GB2312" w:eastAsia="仿宋_GB2312" w:hAnsi="仿宋_GB2312" w:cs="仿宋_GB2312" w:hint="eastAsia"/>
          <w:bCs/>
          <w:sz w:val="32"/>
          <w:szCs w:val="32"/>
        </w:rPr>
        <w:t>，专</w:t>
      </w:r>
      <w:r>
        <w:rPr>
          <w:rFonts w:ascii="仿宋_GB2312" w:eastAsia="仿宋_GB2312" w:hAnsi="仿宋_GB2312" w:cs="仿宋_GB2312"/>
          <w:bCs/>
          <w:sz w:val="32"/>
          <w:szCs w:val="32"/>
        </w:rPr>
        <w:t>用设备综合利用率</w:t>
      </w:r>
      <w:r>
        <w:rPr>
          <w:rFonts w:ascii="仿宋_GB2312" w:eastAsia="仿宋_GB2312" w:hAnsi="仿宋_GB2312" w:cs="仿宋_GB2312"/>
          <w:bCs/>
          <w:sz w:val="32"/>
          <w:szCs w:val="32"/>
        </w:rPr>
        <w:t>≥80%</w:t>
      </w:r>
      <w:r>
        <w:rPr>
          <w:rFonts w:ascii="仿宋_GB2312" w:eastAsia="仿宋_GB2312" w:hAnsi="仿宋_GB2312" w:cs="仿宋_GB2312"/>
          <w:bCs/>
          <w:sz w:val="32"/>
          <w:szCs w:val="32"/>
        </w:rPr>
        <w:t>，病患综合治愈率</w:t>
      </w:r>
      <w:r>
        <w:rPr>
          <w:rFonts w:ascii="仿宋_GB2312" w:eastAsia="仿宋_GB2312" w:hAnsi="仿宋_GB2312" w:cs="仿宋_GB2312"/>
          <w:bCs/>
          <w:sz w:val="32"/>
          <w:szCs w:val="32"/>
        </w:rPr>
        <w:t>≥80%</w:t>
      </w:r>
      <w:r>
        <w:rPr>
          <w:rFonts w:ascii="仿宋_GB2312" w:eastAsia="仿宋_GB2312" w:hAnsi="仿宋_GB2312" w:cs="仿宋_GB2312"/>
          <w:bCs/>
          <w:sz w:val="32"/>
          <w:szCs w:val="32"/>
        </w:rPr>
        <w:t>，，医院正向建设</w:t>
      </w:r>
      <w:r>
        <w:rPr>
          <w:rFonts w:ascii="仿宋_GB2312" w:eastAsia="仿宋_GB2312" w:hAnsi="仿宋_GB2312" w:cs="仿宋_GB2312"/>
          <w:bCs/>
          <w:sz w:val="32"/>
          <w:szCs w:val="32"/>
        </w:rPr>
        <w:t>“</w:t>
      </w:r>
      <w:r>
        <w:rPr>
          <w:rFonts w:ascii="仿宋_GB2312" w:eastAsia="仿宋_GB2312" w:hAnsi="仿宋_GB2312" w:cs="仿宋_GB2312"/>
          <w:bCs/>
          <w:sz w:val="32"/>
          <w:szCs w:val="32"/>
        </w:rPr>
        <w:t>现代化、科研型、智能化</w:t>
      </w:r>
      <w:r>
        <w:rPr>
          <w:rFonts w:ascii="仿宋_GB2312" w:eastAsia="仿宋_GB2312" w:hAnsi="仿宋_GB2312" w:cs="仿宋_GB2312"/>
          <w:bCs/>
          <w:sz w:val="32"/>
          <w:szCs w:val="32"/>
        </w:rPr>
        <w:t>”</w:t>
      </w:r>
      <w:r>
        <w:rPr>
          <w:rFonts w:ascii="仿宋_GB2312" w:eastAsia="仿宋_GB2312" w:hAnsi="仿宋_GB2312" w:cs="仿宋_GB2312"/>
          <w:bCs/>
          <w:sz w:val="32"/>
          <w:szCs w:val="32"/>
        </w:rPr>
        <w:t>医院转变</w:t>
      </w:r>
    </w:p>
    <w:p w:rsidR="002E23D1" w:rsidRDefault="009B41CF">
      <w:pPr>
        <w:numPr>
          <w:ilvl w:val="0"/>
          <w:numId w:val="1"/>
        </w:numPr>
        <w:spacing w:line="584" w:lineRule="exact"/>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工作保障措施</w:t>
      </w:r>
    </w:p>
    <w:p w:rsidR="002E23D1" w:rsidRDefault="009B41CF">
      <w:pPr>
        <w:numPr>
          <w:ilvl w:val="0"/>
          <w:numId w:val="3"/>
        </w:numPr>
        <w:spacing w:line="584" w:lineRule="exact"/>
        <w:ind w:left="48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深化公立医院综合改革成果。继续推进公立医院综合改革，强化医疗、医药、医保“三医联动”，</w:t>
      </w:r>
      <w:r>
        <w:rPr>
          <w:rFonts w:ascii="仿宋_GB2312" w:eastAsia="仿宋_GB2312" w:hAnsi="仿宋_GB2312" w:cs="仿宋_GB2312" w:hint="eastAsia"/>
          <w:bCs/>
          <w:sz w:val="32"/>
          <w:szCs w:val="32"/>
        </w:rPr>
        <w:lastRenderedPageBreak/>
        <w:t>加快推进公立医院综合绩效考核评价和投入、管理、运行、人事薪酬等深层次综合改革。开展公立医院综合改革效果评价。</w:t>
      </w:r>
    </w:p>
    <w:p w:rsidR="002E23D1" w:rsidRDefault="009B41CF">
      <w:pPr>
        <w:numPr>
          <w:ilvl w:val="0"/>
          <w:numId w:val="3"/>
        </w:numPr>
        <w:spacing w:line="584" w:lineRule="exact"/>
        <w:ind w:left="48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加强中医药服务能力建设。认真贯彻落实《中医药法》《河北省中医药发展条例》等法律法规。提升中医药服务能力。</w:t>
      </w:r>
    </w:p>
    <w:p w:rsidR="002E23D1" w:rsidRDefault="009B41CF">
      <w:pPr>
        <w:numPr>
          <w:ilvl w:val="0"/>
          <w:numId w:val="4"/>
        </w:numPr>
        <w:spacing w:line="584" w:lineRule="exact"/>
        <w:ind w:firstLineChars="200" w:firstLine="640"/>
        <w:jc w:val="left"/>
        <w:rPr>
          <w:rFonts w:ascii="仿宋_GB2312" w:eastAsia="仿宋_GB2312" w:hAnsi="仿宋_GB2312" w:cs="仿宋_GB2312"/>
          <w:bCs/>
          <w:sz w:val="32"/>
          <w:szCs w:val="32"/>
        </w:rPr>
      </w:pPr>
      <w:r>
        <w:rPr>
          <w:rFonts w:ascii="仿宋_GB2312" w:eastAsia="仿宋_GB2312" w:hAnsi="仿宋_GB2312" w:cs="仿宋_GB2312" w:hint="eastAsia"/>
          <w:bCs/>
          <w:sz w:val="32"/>
          <w:szCs w:val="32"/>
        </w:rPr>
        <w:t>资金绩效目标</w:t>
      </w: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2E23D1">
      <w:pPr>
        <w:spacing w:line="584" w:lineRule="exact"/>
        <w:ind w:left="3686"/>
        <w:jc w:val="left"/>
        <w:rPr>
          <w:rFonts w:ascii="仿宋_GB2312" w:eastAsia="仿宋_GB2312" w:hAnsi="仿宋_GB2312" w:cs="仿宋_GB2312"/>
          <w:b/>
          <w:sz w:val="32"/>
          <w:szCs w:val="32"/>
        </w:rPr>
      </w:pPr>
    </w:p>
    <w:p w:rsidR="002E23D1" w:rsidRDefault="009B41CF">
      <w:pPr>
        <w:spacing w:line="584" w:lineRule="exact"/>
        <w:ind w:left="3686"/>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1</w:t>
      </w:r>
      <w:r>
        <w:rPr>
          <w:rFonts w:ascii="仿宋_GB2312" w:eastAsia="仿宋_GB2312" w:hAnsi="仿宋_GB2312" w:cs="仿宋_GB2312" w:hint="eastAsia"/>
          <w:b/>
          <w:sz w:val="32"/>
          <w:szCs w:val="32"/>
        </w:rPr>
        <w:t>、</w:t>
      </w:r>
      <w:r>
        <w:rPr>
          <w:rFonts w:ascii="仿宋_GB2312" w:eastAsia="仿宋_GB2312" w:hAnsi="仿宋_GB2312" w:cs="仿宋_GB2312" w:hint="eastAsia"/>
          <w:b/>
          <w:sz w:val="32"/>
          <w:szCs w:val="32"/>
        </w:rPr>
        <w:t xml:space="preserve">  </w:t>
      </w:r>
      <w:r>
        <w:rPr>
          <w:rFonts w:ascii="仿宋_GB2312" w:eastAsia="仿宋_GB2312" w:hAnsi="仿宋_GB2312" w:cs="仿宋_GB2312" w:hint="eastAsia"/>
          <w:b/>
          <w:sz w:val="32"/>
          <w:szCs w:val="32"/>
        </w:rPr>
        <w:t>设备购置项目绩效目标表</w:t>
      </w:r>
    </w:p>
    <w:tbl>
      <w:tblPr>
        <w:tblW w:w="12924" w:type="dxa"/>
        <w:tblLayout w:type="fixed"/>
        <w:tblCellMar>
          <w:top w:w="15" w:type="dxa"/>
          <w:left w:w="15" w:type="dxa"/>
          <w:bottom w:w="15" w:type="dxa"/>
          <w:right w:w="15" w:type="dxa"/>
        </w:tblCellMar>
        <w:tblLook w:val="04A0"/>
      </w:tblPr>
      <w:tblGrid>
        <w:gridCol w:w="1079"/>
        <w:gridCol w:w="1756"/>
        <w:gridCol w:w="1584"/>
        <w:gridCol w:w="2340"/>
        <w:gridCol w:w="570"/>
        <w:gridCol w:w="720"/>
        <w:gridCol w:w="1005"/>
        <w:gridCol w:w="3870"/>
      </w:tblGrid>
      <w:tr w:rsidR="002E23D1">
        <w:trPr>
          <w:trHeight w:val="312"/>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845" w:type="dxa"/>
            <w:gridSpan w:val="7"/>
            <w:vMerge w:val="restart"/>
            <w:tcBorders>
              <w:top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坚持“扩大规模、增强实力”发展战略，按照发展规划，一方面，加快推进基本建设，优化院区布局，规模不断扩大。新建手术室、呼吸肿瘤、肾病糖尿病、针灸脑病等病区，有效解决“住院难、床位紧张、就医环境差”等问题；另一方面，大力提升软硬件实力，积极开展造血干细胞骨髓移植、介入治疗等新技术、新项目，医院正向建设“现代化、科研型、智能化”医院转变。</w:t>
            </w:r>
            <w:r>
              <w:rPr>
                <w:rFonts w:ascii="宋体" w:eastAsia="宋体" w:hAnsi="宋体" w:cs="宋体" w:hint="eastAsia"/>
                <w:color w:val="000000"/>
                <w:kern w:val="0"/>
                <w:sz w:val="18"/>
                <w:szCs w:val="18"/>
                <w:lang/>
              </w:rPr>
              <w:br/>
              <w:t>2020</w:t>
            </w:r>
            <w:r>
              <w:rPr>
                <w:rFonts w:ascii="宋体" w:eastAsia="宋体" w:hAnsi="宋体" w:cs="宋体" w:hint="eastAsia"/>
                <w:color w:val="000000"/>
                <w:kern w:val="0"/>
                <w:sz w:val="18"/>
                <w:szCs w:val="18"/>
                <w:lang/>
              </w:rPr>
              <w:t>年财政预算</w:t>
            </w:r>
            <w:r>
              <w:rPr>
                <w:rFonts w:ascii="宋体" w:eastAsia="宋体" w:hAnsi="宋体" w:cs="宋体" w:hint="eastAsia"/>
                <w:color w:val="000000"/>
                <w:kern w:val="0"/>
                <w:sz w:val="18"/>
                <w:szCs w:val="18"/>
                <w:lang/>
              </w:rPr>
              <w:t>556.65</w:t>
            </w:r>
            <w:r>
              <w:rPr>
                <w:rFonts w:ascii="宋体" w:eastAsia="宋体" w:hAnsi="宋体" w:cs="宋体" w:hint="eastAsia"/>
                <w:color w:val="000000"/>
                <w:kern w:val="0"/>
                <w:sz w:val="18"/>
                <w:szCs w:val="18"/>
                <w:lang/>
              </w:rPr>
              <w:t>万元，计划购置</w:t>
            </w:r>
            <w:r>
              <w:rPr>
                <w:rFonts w:ascii="宋体" w:eastAsia="宋体" w:hAnsi="宋体" w:cs="宋体" w:hint="eastAsia"/>
                <w:color w:val="000000"/>
                <w:kern w:val="0"/>
                <w:sz w:val="18"/>
                <w:szCs w:val="18"/>
                <w:lang/>
              </w:rPr>
              <w:t>75</w:t>
            </w:r>
            <w:r>
              <w:rPr>
                <w:rFonts w:ascii="宋体" w:eastAsia="宋体" w:hAnsi="宋体" w:cs="宋体" w:hint="eastAsia"/>
                <w:color w:val="000000"/>
                <w:kern w:val="0"/>
                <w:sz w:val="18"/>
                <w:szCs w:val="18"/>
                <w:lang/>
              </w:rPr>
              <w:t>套专用设备，用于医疗设备改造，确保设备购置验收通过并及时完成，保障经济收入较去年增长，专设备综合利用率≥</w:t>
            </w:r>
            <w:r>
              <w:rPr>
                <w:rFonts w:ascii="宋体" w:eastAsia="宋体" w:hAnsi="宋体" w:cs="宋体" w:hint="eastAsia"/>
                <w:color w:val="000000"/>
                <w:kern w:val="0"/>
                <w:sz w:val="18"/>
                <w:szCs w:val="18"/>
                <w:lang/>
              </w:rPr>
              <w:t>80%</w:t>
            </w:r>
            <w:r>
              <w:rPr>
                <w:rFonts w:ascii="宋体" w:eastAsia="宋体" w:hAnsi="宋体" w:cs="宋体" w:hint="eastAsia"/>
                <w:color w:val="000000"/>
                <w:kern w:val="0"/>
                <w:sz w:val="18"/>
                <w:szCs w:val="18"/>
                <w:lang/>
              </w:rPr>
              <w:t>，病患综合治愈</w:t>
            </w:r>
            <w:r>
              <w:rPr>
                <w:rFonts w:ascii="宋体" w:eastAsia="宋体" w:hAnsi="宋体" w:cs="宋体" w:hint="eastAsia"/>
                <w:color w:val="000000"/>
                <w:kern w:val="0"/>
                <w:sz w:val="18"/>
                <w:szCs w:val="18"/>
                <w:lang/>
              </w:rPr>
              <w:t>率≥</w:t>
            </w:r>
            <w:r>
              <w:rPr>
                <w:rFonts w:ascii="宋体" w:eastAsia="宋体" w:hAnsi="宋体" w:cs="宋体" w:hint="eastAsia"/>
                <w:color w:val="000000"/>
                <w:kern w:val="0"/>
                <w:sz w:val="18"/>
                <w:szCs w:val="18"/>
                <w:lang/>
              </w:rPr>
              <w:t>80%</w:t>
            </w:r>
            <w:r>
              <w:rPr>
                <w:rFonts w:ascii="宋体" w:eastAsia="宋体" w:hAnsi="宋体" w:cs="宋体" w:hint="eastAsia"/>
                <w:color w:val="000000"/>
                <w:kern w:val="0"/>
                <w:sz w:val="18"/>
                <w:szCs w:val="18"/>
                <w:lang/>
              </w:rPr>
              <w:t>，，医院正向建设“现代化、科研型、智能化”医院转变。</w:t>
            </w:r>
          </w:p>
        </w:tc>
      </w:tr>
      <w:tr w:rsidR="002E23D1">
        <w:trPr>
          <w:trHeight w:val="312"/>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845" w:type="dxa"/>
            <w:gridSpan w:val="7"/>
            <w:vMerge/>
            <w:tcBorders>
              <w:top w:val="single" w:sz="4" w:space="0" w:color="000000"/>
              <w:bottom w:val="single" w:sz="4" w:space="0" w:color="000000"/>
              <w:right w:val="single" w:sz="4" w:space="0" w:color="000000"/>
            </w:tcBorders>
            <w:shd w:val="clear" w:color="auto" w:fill="auto"/>
            <w:vAlign w:val="center"/>
          </w:tcPr>
          <w:p w:rsidR="002E23D1" w:rsidRDefault="002E23D1">
            <w:pPr>
              <w:jc w:val="left"/>
              <w:rPr>
                <w:rFonts w:ascii="宋体" w:eastAsia="宋体" w:hAnsi="宋体" w:cs="宋体"/>
                <w:color w:val="000000"/>
                <w:sz w:val="18"/>
                <w:szCs w:val="18"/>
              </w:rPr>
            </w:pPr>
          </w:p>
        </w:tc>
      </w:tr>
      <w:tr w:rsidR="002E23D1">
        <w:trPr>
          <w:trHeight w:val="286"/>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75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3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229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8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5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3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38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450"/>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专用设备购置数量</w:t>
            </w:r>
          </w:p>
        </w:tc>
        <w:tc>
          <w:tcPr>
            <w:tcW w:w="2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考察设备采购项目实际完工的数量情况</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75.00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套</w:t>
            </w:r>
          </w:p>
        </w:tc>
        <w:tc>
          <w:tcPr>
            <w:tcW w:w="3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项目清单和验收报告</w:t>
            </w:r>
          </w:p>
        </w:tc>
      </w:tr>
      <w:tr w:rsidR="002E23D1">
        <w:trPr>
          <w:trHeight w:val="765"/>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设备购置验收通过率</w:t>
            </w:r>
          </w:p>
        </w:tc>
        <w:tc>
          <w:tcPr>
            <w:tcW w:w="2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设备安装调试完成后符合验收标准</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设备安装调试完成验收报告、采购明细表，售后维护承诺</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购置设备平均成本</w:t>
            </w:r>
          </w:p>
        </w:tc>
        <w:tc>
          <w:tcPr>
            <w:tcW w:w="2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医疗设备购置平均单价标准</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7.42</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台</w:t>
            </w:r>
          </w:p>
        </w:tc>
        <w:tc>
          <w:tcPr>
            <w:tcW w:w="3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设备购置合同，发票</w:t>
            </w:r>
          </w:p>
        </w:tc>
      </w:tr>
      <w:tr w:rsidR="002E23D1">
        <w:trPr>
          <w:trHeight w:val="675"/>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设备购置完成及时性</w:t>
            </w:r>
          </w:p>
        </w:tc>
        <w:tc>
          <w:tcPr>
            <w:tcW w:w="2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设备安装购置验收及时与否</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w:t>
            </w:r>
          </w:p>
        </w:tc>
        <w:tc>
          <w:tcPr>
            <w:tcW w:w="3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财务支出凭证，银行流水</w:t>
            </w:r>
          </w:p>
        </w:tc>
      </w:tr>
      <w:tr w:rsidR="002E23D1">
        <w:trPr>
          <w:trHeight w:val="450"/>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医院医疗水平提升率</w:t>
            </w:r>
          </w:p>
        </w:tc>
        <w:tc>
          <w:tcPr>
            <w:tcW w:w="2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医院医疗水平提升率</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90.00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医院医疗水平提升率</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配套设备完备性</w:t>
            </w:r>
          </w:p>
        </w:tc>
        <w:tc>
          <w:tcPr>
            <w:tcW w:w="2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考察相关配套设备完善情况</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完备</w:t>
            </w:r>
          </w:p>
        </w:tc>
        <w:tc>
          <w:tcPr>
            <w:tcW w:w="3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配套设施盘点情况</w:t>
            </w:r>
          </w:p>
        </w:tc>
      </w:tr>
      <w:tr w:rsidR="002E23D1">
        <w:trPr>
          <w:trHeight w:val="90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专用设备综合利用率</w:t>
            </w:r>
          </w:p>
        </w:tc>
        <w:tc>
          <w:tcPr>
            <w:tcW w:w="2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考察设备使用情况</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80.00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病患医疗费用支付情况，设备使用情况</w:t>
            </w:r>
          </w:p>
        </w:tc>
      </w:tr>
      <w:tr w:rsidR="002E23D1">
        <w:trPr>
          <w:trHeight w:val="450"/>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75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设备使用人员满意度</w:t>
            </w:r>
          </w:p>
        </w:tc>
        <w:tc>
          <w:tcPr>
            <w:tcW w:w="23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考察设备使用人员满意情况</w:t>
            </w:r>
          </w:p>
        </w:tc>
        <w:tc>
          <w:tcPr>
            <w:tcW w:w="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85.00</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调查问卷</w:t>
            </w:r>
          </w:p>
        </w:tc>
      </w:tr>
    </w:tbl>
    <w:p w:rsidR="002E23D1" w:rsidRDefault="002E23D1">
      <w:pPr>
        <w:spacing w:line="584" w:lineRule="exact"/>
        <w:jc w:val="left"/>
        <w:rPr>
          <w:rFonts w:ascii="仿宋_GB2312" w:eastAsia="仿宋_GB2312" w:hAnsi="仿宋_GB2312" w:cs="仿宋_GB2312"/>
          <w:b/>
          <w:sz w:val="32"/>
          <w:szCs w:val="32"/>
        </w:rPr>
      </w:pPr>
    </w:p>
    <w:p w:rsidR="002E23D1" w:rsidRDefault="009B41CF">
      <w:pPr>
        <w:spacing w:line="584" w:lineRule="exact"/>
        <w:ind w:left="3686" w:firstLineChars="100" w:firstLine="321"/>
        <w:jc w:val="left"/>
        <w:rPr>
          <w:rFonts w:ascii="仿宋_GB2312" w:eastAsia="仿宋_GB2312" w:hAnsi="仿宋_GB2312" w:cs="仿宋_GB2312"/>
          <w:b/>
          <w:sz w:val="32"/>
          <w:szCs w:val="32"/>
        </w:rPr>
      </w:pPr>
      <w:r>
        <w:rPr>
          <w:rFonts w:ascii="仿宋_GB2312" w:eastAsia="仿宋_GB2312" w:hAnsi="仿宋_GB2312" w:cs="仿宋_GB2312" w:hint="eastAsia"/>
          <w:b/>
          <w:sz w:val="32"/>
          <w:szCs w:val="32"/>
        </w:rPr>
        <w:t>2</w:t>
      </w:r>
      <w:r>
        <w:rPr>
          <w:rFonts w:ascii="仿宋_GB2312" w:eastAsia="仿宋_GB2312" w:hAnsi="仿宋_GB2312" w:cs="仿宋_GB2312" w:hint="eastAsia"/>
          <w:b/>
          <w:sz w:val="32"/>
          <w:szCs w:val="32"/>
        </w:rPr>
        <w:t>、医院设备购置项目绩效目标表</w:t>
      </w:r>
    </w:p>
    <w:tbl>
      <w:tblPr>
        <w:tblW w:w="12930" w:type="dxa"/>
        <w:tblLayout w:type="fixed"/>
        <w:tblCellMar>
          <w:top w:w="15" w:type="dxa"/>
          <w:left w:w="15" w:type="dxa"/>
          <w:bottom w:w="15" w:type="dxa"/>
          <w:right w:w="15" w:type="dxa"/>
        </w:tblCellMar>
        <w:tblLook w:val="04A0"/>
      </w:tblPr>
      <w:tblGrid>
        <w:gridCol w:w="1079"/>
        <w:gridCol w:w="1720"/>
        <w:gridCol w:w="1095"/>
        <w:gridCol w:w="2205"/>
        <w:gridCol w:w="1035"/>
        <w:gridCol w:w="1095"/>
        <w:gridCol w:w="1125"/>
        <w:gridCol w:w="3576"/>
      </w:tblGrid>
      <w:tr w:rsidR="002E23D1">
        <w:trPr>
          <w:trHeight w:val="312"/>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851"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医院坚持“扩大规模、增强实力”发展战略，按照发展规划，一方面，加快推进基本建设，优化院区布局，规模不断扩大。新建手术室、呼吸肿瘤、肾病糖尿病、针灸脑病等病区，有效解决“住院难、床位紧张、就医环境差”等问题；另一方面，大力提升软硬件实力，积极开展造血干细胞骨髓移植、介入治疗等新技术、新项目，医院正向建设“现代化、科研型、智能化”医院转变。</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2020</w:t>
            </w:r>
            <w:r>
              <w:rPr>
                <w:rFonts w:ascii="宋体" w:eastAsia="宋体" w:hAnsi="宋体" w:cs="宋体" w:hint="eastAsia"/>
                <w:color w:val="000000"/>
                <w:kern w:val="0"/>
                <w:sz w:val="18"/>
                <w:szCs w:val="18"/>
                <w:lang/>
              </w:rPr>
              <w:t>年自筹资金</w:t>
            </w:r>
            <w:r>
              <w:rPr>
                <w:rFonts w:ascii="宋体" w:eastAsia="宋体" w:hAnsi="宋体" w:cs="宋体" w:hint="eastAsia"/>
                <w:color w:val="000000"/>
                <w:kern w:val="0"/>
                <w:sz w:val="18"/>
                <w:szCs w:val="18"/>
                <w:lang/>
              </w:rPr>
              <w:t>200</w:t>
            </w:r>
            <w:r>
              <w:rPr>
                <w:rFonts w:ascii="宋体" w:eastAsia="宋体" w:hAnsi="宋体" w:cs="宋体" w:hint="eastAsia"/>
                <w:color w:val="000000"/>
                <w:kern w:val="0"/>
                <w:sz w:val="18"/>
                <w:szCs w:val="18"/>
                <w:lang/>
              </w:rPr>
              <w:t>万元，计划购置</w:t>
            </w:r>
            <w:r>
              <w:rPr>
                <w:rFonts w:ascii="宋体" w:eastAsia="宋体" w:hAnsi="宋体" w:cs="宋体" w:hint="eastAsia"/>
                <w:color w:val="000000"/>
                <w:kern w:val="0"/>
                <w:sz w:val="18"/>
                <w:szCs w:val="18"/>
                <w:lang/>
              </w:rPr>
              <w:t>21</w:t>
            </w:r>
            <w:r>
              <w:rPr>
                <w:rFonts w:ascii="宋体" w:eastAsia="宋体" w:hAnsi="宋体" w:cs="宋体" w:hint="eastAsia"/>
                <w:color w:val="000000"/>
                <w:kern w:val="0"/>
                <w:sz w:val="18"/>
                <w:szCs w:val="18"/>
                <w:lang/>
              </w:rPr>
              <w:t>套专用设备，用于医疗设备改造，确保设备购置验收通过并及时完成，保障经济收入较去年增长，专用设备综合利用率≥</w:t>
            </w:r>
            <w:r>
              <w:rPr>
                <w:rFonts w:ascii="宋体" w:eastAsia="宋体" w:hAnsi="宋体" w:cs="宋体" w:hint="eastAsia"/>
                <w:color w:val="000000"/>
                <w:kern w:val="0"/>
                <w:sz w:val="18"/>
                <w:szCs w:val="18"/>
                <w:lang/>
              </w:rPr>
              <w:t>80%</w:t>
            </w:r>
            <w:r>
              <w:rPr>
                <w:rFonts w:ascii="宋体" w:eastAsia="宋体" w:hAnsi="宋体" w:cs="宋体" w:hint="eastAsia"/>
                <w:color w:val="000000"/>
                <w:kern w:val="0"/>
                <w:sz w:val="18"/>
                <w:szCs w:val="18"/>
                <w:lang/>
              </w:rPr>
              <w:t>，病患综合治愈率≥</w:t>
            </w:r>
            <w:r>
              <w:rPr>
                <w:rFonts w:ascii="宋体" w:eastAsia="宋体" w:hAnsi="宋体" w:cs="宋体" w:hint="eastAsia"/>
                <w:color w:val="000000"/>
                <w:kern w:val="0"/>
                <w:sz w:val="18"/>
                <w:szCs w:val="18"/>
                <w:lang/>
              </w:rPr>
              <w:t>80%</w:t>
            </w:r>
            <w:r>
              <w:rPr>
                <w:rFonts w:ascii="宋体" w:eastAsia="宋体" w:hAnsi="宋体" w:cs="宋体" w:hint="eastAsia"/>
                <w:color w:val="000000"/>
                <w:kern w:val="0"/>
                <w:sz w:val="18"/>
                <w:szCs w:val="18"/>
                <w:lang/>
              </w:rPr>
              <w:t>，，医院正向建设“现代化、科研型、智能化”医院转变</w:t>
            </w:r>
          </w:p>
        </w:tc>
      </w:tr>
      <w:tr w:rsidR="002E23D1">
        <w:trPr>
          <w:trHeight w:val="87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851"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286"/>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7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0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20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32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57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0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20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357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450"/>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专用设备购置数量</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考察设备采购项目实际完工的数量情况</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21.00</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台、套</w:t>
            </w:r>
          </w:p>
        </w:tc>
        <w:tc>
          <w:tcPr>
            <w:tcW w:w="35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项目清单和验收报告</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设备购置完成及时性</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设备安装购置验收及时与否</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w:t>
            </w:r>
          </w:p>
        </w:tc>
        <w:tc>
          <w:tcPr>
            <w:tcW w:w="35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财务支出凭证，银行流水</w:t>
            </w:r>
          </w:p>
        </w:tc>
      </w:tr>
      <w:tr w:rsidR="002E23D1">
        <w:trPr>
          <w:trHeight w:val="60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设备购置平均单价</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设备购置平均单件标准</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9.50</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台</w:t>
            </w:r>
          </w:p>
        </w:tc>
        <w:tc>
          <w:tcPr>
            <w:tcW w:w="35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设备购置合同、发票</w:t>
            </w:r>
          </w:p>
        </w:tc>
      </w:tr>
      <w:tr w:rsidR="002E23D1">
        <w:trPr>
          <w:trHeight w:val="60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设备购置验收通过率</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设备安装调试完成后符合验收标准</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5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设备安装调试完成验收报告、采购明细表，售后维护承诺</w:t>
            </w:r>
          </w:p>
        </w:tc>
      </w:tr>
      <w:tr w:rsidR="002E23D1">
        <w:trPr>
          <w:trHeight w:val="540"/>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专用设备综合利用率</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考察设备使用情况</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80.00</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5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病患医疗费用支付情况，设备使用情况</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长效管理机制健全性</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考察专项设备的长效健全情况</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健全</w:t>
            </w:r>
          </w:p>
        </w:tc>
        <w:tc>
          <w:tcPr>
            <w:tcW w:w="35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长效管理制度文件</w:t>
            </w:r>
          </w:p>
        </w:tc>
      </w:tr>
      <w:tr w:rsidR="002E23D1">
        <w:trPr>
          <w:trHeight w:val="540"/>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设备使用人员满意度</w:t>
            </w:r>
          </w:p>
        </w:tc>
        <w:tc>
          <w:tcPr>
            <w:tcW w:w="2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考察设备使用人员满意情况</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85.00</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5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调查问卷</w:t>
            </w:r>
          </w:p>
        </w:tc>
      </w:tr>
    </w:tbl>
    <w:p w:rsidR="002E23D1" w:rsidRDefault="002E23D1">
      <w:pPr>
        <w:spacing w:line="584" w:lineRule="exact"/>
        <w:jc w:val="left"/>
        <w:rPr>
          <w:rFonts w:ascii="仿宋_GB2312" w:eastAsia="仿宋_GB2312" w:hAnsi="仿宋_GB2312" w:cs="仿宋_GB2312"/>
          <w:b/>
          <w:sz w:val="32"/>
          <w:szCs w:val="32"/>
        </w:rPr>
      </w:pPr>
    </w:p>
    <w:bookmarkEnd w:id="1"/>
    <w:p w:rsidR="002E23D1" w:rsidRDefault="009B41CF">
      <w:pPr>
        <w:tabs>
          <w:tab w:val="left" w:pos="2851"/>
        </w:tabs>
        <w:ind w:left="3686" w:firstLineChars="100" w:firstLine="321"/>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3</w:t>
      </w:r>
      <w:r>
        <w:rPr>
          <w:rFonts w:ascii="仿宋_GB2312" w:eastAsia="仿宋_GB2312" w:hAnsi="仿宋_GB2312" w:cs="仿宋_GB2312" w:hint="eastAsia"/>
          <w:b/>
          <w:bCs/>
          <w:sz w:val="32"/>
          <w:szCs w:val="32"/>
        </w:rPr>
        <w:t>、信息化建设项目绩效目标</w:t>
      </w:r>
    </w:p>
    <w:tbl>
      <w:tblPr>
        <w:tblW w:w="12939" w:type="dxa"/>
        <w:tblLayout w:type="fixed"/>
        <w:tblCellMar>
          <w:top w:w="15" w:type="dxa"/>
          <w:left w:w="15" w:type="dxa"/>
          <w:bottom w:w="15" w:type="dxa"/>
          <w:right w:w="15" w:type="dxa"/>
        </w:tblCellMar>
        <w:tblLook w:val="04A0"/>
      </w:tblPr>
      <w:tblGrid>
        <w:gridCol w:w="1079"/>
        <w:gridCol w:w="1720"/>
        <w:gridCol w:w="1155"/>
        <w:gridCol w:w="2220"/>
        <w:gridCol w:w="1005"/>
        <w:gridCol w:w="1095"/>
        <w:gridCol w:w="1095"/>
        <w:gridCol w:w="3570"/>
      </w:tblGrid>
      <w:tr w:rsidR="002E23D1">
        <w:trPr>
          <w:trHeight w:val="312"/>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860"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积极响应国家医改政策要求，适应时代和技术的步伐，提高医疗质量、避免人为差错，改善和优化患者就医体验。</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通过项目的开展完成机房硬件扩容，部署各个业务系统，实现优化患者就医体验，提高医疗质量。</w:t>
            </w:r>
          </w:p>
        </w:tc>
      </w:tr>
      <w:tr w:rsidR="002E23D1">
        <w:trPr>
          <w:trHeight w:val="675"/>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860"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286"/>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7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1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319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5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2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35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540"/>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部署数量</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购入数量符合预算</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根据合同要求</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验收合格率</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购入项目全部验收合格</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根据合同要求</w:t>
            </w:r>
          </w:p>
        </w:tc>
      </w:tr>
      <w:tr w:rsidR="002E23D1">
        <w:trPr>
          <w:trHeight w:val="675"/>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信息化系统设备平均单价</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信息化系统设备购入单价标准</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48.67</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每项</w:t>
            </w:r>
          </w:p>
        </w:tc>
        <w:tc>
          <w:tcPr>
            <w:tcW w:w="3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采购合同</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资金支付及时率</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及时支付厂商货款</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w:t>
            </w:r>
          </w:p>
        </w:tc>
        <w:tc>
          <w:tcPr>
            <w:tcW w:w="3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根据合同要求</w:t>
            </w:r>
          </w:p>
        </w:tc>
      </w:tr>
      <w:tr w:rsidR="002E23D1">
        <w:trPr>
          <w:trHeight w:val="600"/>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重大网络信息事件</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重大网络信息事件发生</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0.00</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件</w:t>
            </w:r>
          </w:p>
        </w:tc>
        <w:tc>
          <w:tcPr>
            <w:tcW w:w="3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网络事件</w:t>
            </w:r>
          </w:p>
        </w:tc>
      </w:tr>
      <w:tr w:rsidR="002E23D1">
        <w:trPr>
          <w:trHeight w:val="555"/>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健全信息化体系</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加强医务人员体验，减少医疗差错</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健全</w:t>
            </w:r>
          </w:p>
        </w:tc>
        <w:tc>
          <w:tcPr>
            <w:tcW w:w="3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660"/>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7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1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系统使用人员满意度</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在工作过程中，应用本系统的使用满意率</w:t>
            </w:r>
          </w:p>
        </w:tc>
        <w:tc>
          <w:tcPr>
            <w:tcW w:w="10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90.00</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5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问卷调查</w:t>
            </w:r>
          </w:p>
        </w:tc>
      </w:tr>
    </w:tbl>
    <w:p w:rsidR="002E23D1" w:rsidRDefault="002E23D1">
      <w:pPr>
        <w:tabs>
          <w:tab w:val="left" w:pos="2851"/>
        </w:tabs>
        <w:jc w:val="left"/>
        <w:rPr>
          <w:rFonts w:ascii="仿宋_GB2312" w:eastAsia="仿宋_GB2312" w:hAnsi="仿宋_GB2312" w:cs="仿宋_GB2312"/>
          <w:b/>
          <w:bCs/>
          <w:sz w:val="32"/>
          <w:szCs w:val="32"/>
        </w:rPr>
      </w:pPr>
    </w:p>
    <w:p w:rsidR="002E23D1" w:rsidRDefault="002E23D1">
      <w:pPr>
        <w:tabs>
          <w:tab w:val="left" w:pos="2851"/>
        </w:tabs>
        <w:jc w:val="left"/>
        <w:rPr>
          <w:rFonts w:ascii="仿宋_GB2312" w:eastAsia="仿宋_GB2312" w:hAnsi="仿宋_GB2312" w:cs="仿宋_GB2312"/>
          <w:sz w:val="32"/>
          <w:szCs w:val="32"/>
        </w:rPr>
      </w:pPr>
    </w:p>
    <w:p w:rsidR="002E23D1" w:rsidRDefault="002E23D1">
      <w:pPr>
        <w:tabs>
          <w:tab w:val="left" w:pos="2851"/>
        </w:tabs>
        <w:ind w:firstLineChars="100" w:firstLine="210"/>
        <w:jc w:val="left"/>
      </w:pPr>
    </w:p>
    <w:p w:rsidR="002E23D1" w:rsidRDefault="002E23D1">
      <w:pPr>
        <w:tabs>
          <w:tab w:val="left" w:pos="2851"/>
        </w:tabs>
        <w:jc w:val="left"/>
        <w:rPr>
          <w:rFonts w:ascii="仿宋_GB2312" w:eastAsia="仿宋_GB2312" w:hAnsi="仿宋_GB2312" w:cs="仿宋_GB2312"/>
          <w:b/>
          <w:bCs/>
          <w:sz w:val="32"/>
          <w:szCs w:val="32"/>
        </w:rPr>
      </w:pPr>
    </w:p>
    <w:p w:rsidR="002E23D1" w:rsidRDefault="009B41CF">
      <w:pPr>
        <w:tabs>
          <w:tab w:val="left" w:pos="2851"/>
        </w:tabs>
        <w:ind w:firstLineChars="1300" w:firstLine="4176"/>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4</w:t>
      </w:r>
      <w:r>
        <w:rPr>
          <w:rFonts w:ascii="仿宋_GB2312" w:eastAsia="仿宋_GB2312" w:hAnsi="仿宋_GB2312" w:cs="仿宋_GB2312" w:hint="eastAsia"/>
          <w:b/>
          <w:bCs/>
          <w:sz w:val="32"/>
          <w:szCs w:val="32"/>
        </w:rPr>
        <w:t>、肺病专科建设项目绩效目标</w:t>
      </w:r>
    </w:p>
    <w:tbl>
      <w:tblPr>
        <w:tblW w:w="12939" w:type="dxa"/>
        <w:tblLayout w:type="fixed"/>
        <w:tblCellMar>
          <w:top w:w="15" w:type="dxa"/>
          <w:left w:w="15" w:type="dxa"/>
          <w:bottom w:w="15" w:type="dxa"/>
          <w:right w:w="15" w:type="dxa"/>
        </w:tblCellMar>
        <w:tblLook w:val="04A0"/>
      </w:tblPr>
      <w:tblGrid>
        <w:gridCol w:w="1029"/>
        <w:gridCol w:w="1770"/>
        <w:gridCol w:w="1200"/>
        <w:gridCol w:w="2145"/>
        <w:gridCol w:w="1020"/>
        <w:gridCol w:w="1125"/>
        <w:gridCol w:w="1110"/>
        <w:gridCol w:w="3540"/>
      </w:tblGrid>
      <w:tr w:rsidR="002E23D1">
        <w:trPr>
          <w:trHeight w:val="312"/>
        </w:trPr>
        <w:tc>
          <w:tcPr>
            <w:tcW w:w="10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910"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促进我市中医三甲医院危重症患者诊疗水平的提高；提高我院对急危重患者的抢救水平，减少危重症患者转出率。</w:t>
            </w:r>
            <w:r>
              <w:rPr>
                <w:rFonts w:ascii="宋体" w:eastAsia="宋体" w:hAnsi="宋体" w:cs="宋体" w:hint="eastAsia"/>
                <w:color w:val="000000"/>
                <w:kern w:val="0"/>
                <w:sz w:val="18"/>
                <w:szCs w:val="18"/>
                <w:lang/>
              </w:rPr>
              <w:br/>
              <w:t>2020</w:t>
            </w:r>
            <w:r>
              <w:rPr>
                <w:rFonts w:ascii="宋体" w:eastAsia="宋体" w:hAnsi="宋体" w:cs="宋体" w:hint="eastAsia"/>
                <w:color w:val="000000"/>
                <w:kern w:val="0"/>
                <w:sz w:val="18"/>
                <w:szCs w:val="18"/>
                <w:lang/>
              </w:rPr>
              <w:t>计划购置设备</w:t>
            </w:r>
            <w:r>
              <w:rPr>
                <w:rFonts w:ascii="宋体" w:eastAsia="宋体" w:hAnsi="宋体" w:cs="宋体" w:hint="eastAsia"/>
                <w:color w:val="000000"/>
                <w:kern w:val="0"/>
                <w:sz w:val="18"/>
                <w:szCs w:val="18"/>
                <w:lang/>
              </w:rPr>
              <w:t>6</w:t>
            </w:r>
            <w:r>
              <w:rPr>
                <w:rFonts w:ascii="宋体" w:eastAsia="宋体" w:hAnsi="宋体" w:cs="宋体" w:hint="eastAsia"/>
                <w:color w:val="000000"/>
                <w:kern w:val="0"/>
                <w:sz w:val="18"/>
                <w:szCs w:val="18"/>
                <w:lang/>
              </w:rPr>
              <w:t>件，确保设备购置验收通过，工作及时完成。</w:t>
            </w:r>
          </w:p>
        </w:tc>
      </w:tr>
      <w:tr w:rsidR="002E23D1">
        <w:trPr>
          <w:trHeight w:val="720"/>
        </w:trPr>
        <w:tc>
          <w:tcPr>
            <w:tcW w:w="10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910"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286"/>
        </w:trPr>
        <w:tc>
          <w:tcPr>
            <w:tcW w:w="10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7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2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1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32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5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0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20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1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354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480"/>
        </w:trPr>
        <w:tc>
          <w:tcPr>
            <w:tcW w:w="10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医疗专用设备购置数量</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考察设备购置情况</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6.00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件</w:t>
            </w:r>
          </w:p>
        </w:tc>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工作计划</w:t>
            </w:r>
          </w:p>
        </w:tc>
      </w:tr>
      <w:tr w:rsidR="002E23D1">
        <w:trPr>
          <w:trHeight w:val="480"/>
        </w:trPr>
        <w:tc>
          <w:tcPr>
            <w:tcW w:w="10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设备购置验收通过率</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考察设备购置质量验收情况</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财务凭证，设备验收单</w:t>
            </w:r>
          </w:p>
        </w:tc>
      </w:tr>
      <w:tr w:rsidR="002E23D1">
        <w:trPr>
          <w:trHeight w:val="480"/>
        </w:trPr>
        <w:tc>
          <w:tcPr>
            <w:tcW w:w="10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医疗设备购置平均单价</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医疗设备购置平均单价标准</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49.60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台</w:t>
            </w:r>
          </w:p>
        </w:tc>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设备购置合同、发票</w:t>
            </w:r>
          </w:p>
        </w:tc>
      </w:tr>
      <w:tr w:rsidR="002E23D1">
        <w:trPr>
          <w:trHeight w:val="480"/>
        </w:trPr>
        <w:tc>
          <w:tcPr>
            <w:tcW w:w="10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设备购置完成及时性</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考察设备购置开展及验收是否及时</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w:t>
            </w:r>
          </w:p>
        </w:tc>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财务凭证，设备验收单</w:t>
            </w:r>
          </w:p>
        </w:tc>
      </w:tr>
      <w:tr w:rsidR="002E23D1">
        <w:trPr>
          <w:trHeight w:val="480"/>
        </w:trPr>
        <w:tc>
          <w:tcPr>
            <w:tcW w:w="102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病患转出人数降低情况</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考察设备对于病患宣传吸引转院情况影响</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降低</w:t>
            </w:r>
          </w:p>
        </w:tc>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病患病例明细</w:t>
            </w:r>
          </w:p>
        </w:tc>
      </w:tr>
      <w:tr w:rsidR="002E23D1">
        <w:trPr>
          <w:trHeight w:val="480"/>
        </w:trPr>
        <w:tc>
          <w:tcPr>
            <w:tcW w:w="102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长效管理机制健全性</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考察专项设备的长效健全情况</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健全</w:t>
            </w:r>
          </w:p>
        </w:tc>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长效管理制度文件</w:t>
            </w:r>
          </w:p>
        </w:tc>
      </w:tr>
      <w:tr w:rsidR="002E23D1">
        <w:trPr>
          <w:trHeight w:val="480"/>
        </w:trPr>
        <w:tc>
          <w:tcPr>
            <w:tcW w:w="1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2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设备使用人员满意度</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考察设备使用人员满意情况</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1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95.00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5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问卷调查</w:t>
            </w:r>
          </w:p>
        </w:tc>
      </w:tr>
    </w:tbl>
    <w:p w:rsidR="002E23D1" w:rsidRDefault="002E23D1">
      <w:pPr>
        <w:tabs>
          <w:tab w:val="left" w:pos="2851"/>
        </w:tabs>
        <w:jc w:val="left"/>
        <w:rPr>
          <w:rFonts w:ascii="仿宋_GB2312" w:eastAsia="仿宋_GB2312" w:hAnsi="仿宋_GB2312" w:cs="仿宋_GB2312"/>
          <w:b/>
          <w:bCs/>
          <w:sz w:val="32"/>
          <w:szCs w:val="32"/>
        </w:rPr>
      </w:pPr>
    </w:p>
    <w:p w:rsidR="002E23D1" w:rsidRDefault="002E23D1">
      <w:pPr>
        <w:tabs>
          <w:tab w:val="left" w:pos="2851"/>
        </w:tabs>
        <w:jc w:val="left"/>
        <w:rPr>
          <w:rFonts w:ascii="仿宋_GB2312" w:eastAsia="仿宋_GB2312" w:hAnsi="仿宋_GB2312" w:cs="仿宋_GB2312"/>
          <w:b/>
          <w:bCs/>
          <w:sz w:val="32"/>
          <w:szCs w:val="32"/>
        </w:rPr>
      </w:pPr>
    </w:p>
    <w:p w:rsidR="002E23D1" w:rsidRDefault="002E23D1">
      <w:pPr>
        <w:tabs>
          <w:tab w:val="left" w:pos="2851"/>
        </w:tabs>
        <w:jc w:val="left"/>
        <w:rPr>
          <w:rFonts w:ascii="仿宋_GB2312" w:eastAsia="仿宋_GB2312" w:hAnsi="仿宋_GB2312" w:cs="仿宋_GB2312"/>
          <w:b/>
          <w:bCs/>
          <w:sz w:val="32"/>
          <w:szCs w:val="32"/>
        </w:rPr>
      </w:pPr>
    </w:p>
    <w:p w:rsidR="002E23D1" w:rsidRDefault="002E23D1">
      <w:pPr>
        <w:tabs>
          <w:tab w:val="left" w:pos="2851"/>
        </w:tabs>
        <w:jc w:val="left"/>
        <w:rPr>
          <w:rFonts w:ascii="仿宋_GB2312" w:eastAsia="仿宋_GB2312" w:hAnsi="仿宋_GB2312" w:cs="仿宋_GB2312"/>
          <w:b/>
          <w:bCs/>
          <w:sz w:val="32"/>
          <w:szCs w:val="32"/>
        </w:rPr>
      </w:pPr>
    </w:p>
    <w:p w:rsidR="002E23D1" w:rsidRDefault="009B41CF" w:rsidP="002E23D1">
      <w:pPr>
        <w:tabs>
          <w:tab w:val="left" w:pos="2851"/>
        </w:tabs>
        <w:ind w:leftChars="1200" w:left="2520" w:firstLineChars="300" w:firstLine="964"/>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5</w:t>
      </w:r>
      <w:r>
        <w:rPr>
          <w:rFonts w:ascii="仿宋_GB2312" w:eastAsia="仿宋_GB2312" w:hAnsi="仿宋_GB2312" w:cs="仿宋_GB2312" w:hint="eastAsia"/>
          <w:b/>
          <w:bCs/>
          <w:sz w:val="32"/>
          <w:szCs w:val="32"/>
        </w:rPr>
        <w:t>、中医药人才培养项目绩效目标</w:t>
      </w:r>
    </w:p>
    <w:tbl>
      <w:tblPr>
        <w:tblW w:w="12924" w:type="dxa"/>
        <w:tblLayout w:type="fixed"/>
        <w:tblCellMar>
          <w:top w:w="15" w:type="dxa"/>
          <w:left w:w="15" w:type="dxa"/>
          <w:bottom w:w="15" w:type="dxa"/>
          <w:right w:w="15" w:type="dxa"/>
        </w:tblCellMar>
        <w:tblLook w:val="04A0"/>
      </w:tblPr>
      <w:tblGrid>
        <w:gridCol w:w="1059"/>
        <w:gridCol w:w="1725"/>
        <w:gridCol w:w="1185"/>
        <w:gridCol w:w="2175"/>
        <w:gridCol w:w="1035"/>
        <w:gridCol w:w="1110"/>
        <w:gridCol w:w="1140"/>
        <w:gridCol w:w="3495"/>
      </w:tblGrid>
      <w:tr w:rsidR="002E23D1">
        <w:trPr>
          <w:trHeight w:val="720"/>
        </w:trPr>
        <w:tc>
          <w:tcPr>
            <w:tcW w:w="10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865"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在习近平总书记强调大力推动中医药人才培养的前提下，顺应当今时代潮流，作为中医院更应通过外派进修人员、组织培训、参加各类学习等方式，逐步提高专业人员业务水平及科研能力，培养一支高水平的人才队伍，更好的为广大患者服务，不断推进医院的学科发展。</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通过项目的开展逐步增强人员服务能力，争取科研立项、获奖数量逐渐增多，论文数量、质量逐渐提高，卫生技术人员技术水平不断提升，开展新技术</w:t>
            </w:r>
            <w:r>
              <w:rPr>
                <w:rFonts w:ascii="宋体" w:eastAsia="宋体" w:hAnsi="宋体" w:cs="宋体" w:hint="eastAsia"/>
                <w:color w:val="000000"/>
                <w:kern w:val="0"/>
                <w:sz w:val="18"/>
                <w:szCs w:val="18"/>
                <w:lang/>
              </w:rPr>
              <w:t>1-2</w:t>
            </w:r>
            <w:r>
              <w:rPr>
                <w:rFonts w:ascii="宋体" w:eastAsia="宋体" w:hAnsi="宋体" w:cs="宋体" w:hint="eastAsia"/>
                <w:color w:val="000000"/>
                <w:kern w:val="0"/>
                <w:sz w:val="18"/>
                <w:szCs w:val="18"/>
                <w:lang/>
              </w:rPr>
              <w:t>项或成立新科室</w:t>
            </w:r>
            <w:r>
              <w:rPr>
                <w:rFonts w:ascii="宋体" w:eastAsia="宋体" w:hAnsi="宋体" w:cs="宋体" w:hint="eastAsia"/>
                <w:color w:val="000000"/>
                <w:kern w:val="0"/>
                <w:sz w:val="18"/>
                <w:szCs w:val="18"/>
                <w:lang/>
              </w:rPr>
              <w:t>1</w:t>
            </w:r>
            <w:r>
              <w:rPr>
                <w:rFonts w:ascii="宋体" w:eastAsia="宋体" w:hAnsi="宋体" w:cs="宋体" w:hint="eastAsia"/>
                <w:color w:val="000000"/>
                <w:kern w:val="0"/>
                <w:sz w:val="18"/>
                <w:szCs w:val="18"/>
                <w:lang/>
              </w:rPr>
              <w:t>个。</w:t>
            </w:r>
          </w:p>
        </w:tc>
      </w:tr>
      <w:tr w:rsidR="002E23D1">
        <w:trPr>
          <w:trHeight w:val="660"/>
        </w:trPr>
        <w:tc>
          <w:tcPr>
            <w:tcW w:w="10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865"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375"/>
        </w:trPr>
        <w:tc>
          <w:tcPr>
            <w:tcW w:w="10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72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18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1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328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49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95"/>
        </w:trPr>
        <w:tc>
          <w:tcPr>
            <w:tcW w:w="10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8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1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34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301"/>
        </w:trPr>
        <w:tc>
          <w:tcPr>
            <w:tcW w:w="10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1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外出培训人数</w:t>
            </w:r>
          </w:p>
        </w:tc>
        <w:tc>
          <w:tcPr>
            <w:tcW w:w="21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外出培训人员数量情况</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人</w:t>
            </w:r>
          </w:p>
        </w:tc>
        <w:tc>
          <w:tcPr>
            <w:tcW w:w="3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培训计划</w:t>
            </w:r>
          </w:p>
        </w:tc>
      </w:tr>
      <w:tr w:rsidR="002E23D1">
        <w:trPr>
          <w:trHeight w:val="875"/>
        </w:trPr>
        <w:tc>
          <w:tcPr>
            <w:tcW w:w="10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1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培训到场率</w:t>
            </w:r>
          </w:p>
        </w:tc>
        <w:tc>
          <w:tcPr>
            <w:tcW w:w="21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参加培训人员出勤率</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95.00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《继续医学教育规定》《廊坊市卫生局继续医学教育实施意见》</w:t>
            </w:r>
          </w:p>
        </w:tc>
      </w:tr>
      <w:tr w:rsidR="002E23D1">
        <w:trPr>
          <w:trHeight w:val="510"/>
        </w:trPr>
        <w:tc>
          <w:tcPr>
            <w:tcW w:w="10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1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进修培训费标准</w:t>
            </w:r>
          </w:p>
        </w:tc>
        <w:tc>
          <w:tcPr>
            <w:tcW w:w="21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考核进修培训费标准情况</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1.20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人次</w:t>
            </w:r>
          </w:p>
        </w:tc>
        <w:tc>
          <w:tcPr>
            <w:tcW w:w="3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历年实际培训费用及记账凭证</w:t>
            </w:r>
          </w:p>
        </w:tc>
      </w:tr>
      <w:tr w:rsidR="002E23D1">
        <w:trPr>
          <w:trHeight w:val="935"/>
        </w:trPr>
        <w:tc>
          <w:tcPr>
            <w:tcW w:w="10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1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预算执行率</w:t>
            </w:r>
          </w:p>
        </w:tc>
        <w:tc>
          <w:tcPr>
            <w:tcW w:w="21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完成及时率</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《继续医学教育规定》《廊坊市卫生局继续医学教育实施意见》</w:t>
            </w:r>
          </w:p>
        </w:tc>
      </w:tr>
      <w:tr w:rsidR="002E23D1">
        <w:trPr>
          <w:trHeight w:val="675"/>
        </w:trPr>
        <w:tc>
          <w:tcPr>
            <w:tcW w:w="10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1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开展新项目如介入治疗等</w:t>
            </w:r>
          </w:p>
        </w:tc>
        <w:tc>
          <w:tcPr>
            <w:tcW w:w="21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开展新项目数量</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种</w:t>
            </w:r>
          </w:p>
        </w:tc>
        <w:tc>
          <w:tcPr>
            <w:tcW w:w="3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医院人才培养计划</w:t>
            </w:r>
          </w:p>
        </w:tc>
      </w:tr>
      <w:tr w:rsidR="002E23D1">
        <w:trPr>
          <w:trHeight w:val="1035"/>
        </w:trPr>
        <w:tc>
          <w:tcPr>
            <w:tcW w:w="10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1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长效管理机制健全</w:t>
            </w:r>
          </w:p>
        </w:tc>
        <w:tc>
          <w:tcPr>
            <w:tcW w:w="21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人员培养工作的长效管理机制健全情况</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健全</w:t>
            </w:r>
          </w:p>
        </w:tc>
        <w:tc>
          <w:tcPr>
            <w:tcW w:w="3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《继续医学教育规定》《廊坊市卫生局继续医学教育实施意见》</w:t>
            </w:r>
          </w:p>
        </w:tc>
      </w:tr>
      <w:tr w:rsidR="002E23D1">
        <w:trPr>
          <w:trHeight w:val="600"/>
        </w:trPr>
        <w:tc>
          <w:tcPr>
            <w:tcW w:w="10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7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18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培训人员满意度</w:t>
            </w:r>
          </w:p>
        </w:tc>
        <w:tc>
          <w:tcPr>
            <w:tcW w:w="21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培训人员满意度</w:t>
            </w:r>
          </w:p>
        </w:tc>
        <w:tc>
          <w:tcPr>
            <w:tcW w:w="10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90.00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4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培训人员满意度调查表</w:t>
            </w:r>
          </w:p>
        </w:tc>
      </w:tr>
    </w:tbl>
    <w:p w:rsidR="002E23D1" w:rsidRDefault="002E23D1">
      <w:pPr>
        <w:tabs>
          <w:tab w:val="left" w:pos="2851"/>
          <w:tab w:val="left" w:pos="3234"/>
        </w:tabs>
        <w:ind w:firstLineChars="600" w:firstLine="1928"/>
        <w:jc w:val="left"/>
        <w:rPr>
          <w:rFonts w:ascii="仿宋_GB2312" w:eastAsia="仿宋_GB2312" w:hAnsi="仿宋_GB2312" w:cs="仿宋_GB2312"/>
          <w:b/>
          <w:bCs/>
          <w:sz w:val="32"/>
          <w:szCs w:val="32"/>
        </w:rPr>
      </w:pPr>
    </w:p>
    <w:p w:rsidR="002E23D1" w:rsidRDefault="009B41CF">
      <w:pPr>
        <w:tabs>
          <w:tab w:val="left" w:pos="2851"/>
          <w:tab w:val="left" w:pos="3234"/>
        </w:tabs>
        <w:ind w:firstLineChars="800" w:firstLine="2570"/>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6</w:t>
      </w:r>
      <w:r>
        <w:rPr>
          <w:rFonts w:ascii="仿宋_GB2312" w:eastAsia="仿宋_GB2312" w:hAnsi="仿宋_GB2312" w:cs="仿宋_GB2312" w:hint="eastAsia"/>
          <w:b/>
          <w:bCs/>
          <w:sz w:val="32"/>
          <w:szCs w:val="32"/>
        </w:rPr>
        <w:t>、公立医院承担公共卫生项目的补助项目绩效目标</w:t>
      </w:r>
    </w:p>
    <w:tbl>
      <w:tblPr>
        <w:tblW w:w="12924" w:type="dxa"/>
        <w:tblLayout w:type="fixed"/>
        <w:tblCellMar>
          <w:top w:w="15" w:type="dxa"/>
          <w:left w:w="15" w:type="dxa"/>
          <w:bottom w:w="15" w:type="dxa"/>
          <w:right w:w="15" w:type="dxa"/>
        </w:tblCellMar>
        <w:tblLook w:val="04A0"/>
      </w:tblPr>
      <w:tblGrid>
        <w:gridCol w:w="1089"/>
        <w:gridCol w:w="1665"/>
        <w:gridCol w:w="1380"/>
        <w:gridCol w:w="2220"/>
        <w:gridCol w:w="870"/>
        <w:gridCol w:w="1095"/>
        <w:gridCol w:w="1208"/>
        <w:gridCol w:w="3397"/>
      </w:tblGrid>
      <w:tr w:rsidR="002E23D1">
        <w:trPr>
          <w:trHeight w:val="312"/>
        </w:trPr>
        <w:tc>
          <w:tcPr>
            <w:tcW w:w="10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835"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通过实施公共卫生项目对影响全市居民健康的主要问题实施干预，减少主要健康危险因素，提高公共卫生服务和突发公共卫生事件应急处理能力，确保患者生命财产安全，提高居民健康知识与技能。</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通过项目的开展完成突发事件应急处理专业队伍的建设，应急设施、设备储备以及中医治疗服务，实现提高公共卫生服务和突发公共卫生事件应急处置能力，实现应急医疗救援指令性任务达到</w:t>
            </w:r>
            <w:r>
              <w:rPr>
                <w:rFonts w:ascii="宋体" w:eastAsia="宋体" w:hAnsi="宋体" w:cs="宋体" w:hint="eastAsia"/>
                <w:color w:val="000000"/>
                <w:kern w:val="0"/>
                <w:sz w:val="18"/>
                <w:szCs w:val="18"/>
                <w:lang/>
              </w:rPr>
              <w:t>100%</w:t>
            </w:r>
            <w:r>
              <w:rPr>
                <w:rFonts w:ascii="宋体" w:eastAsia="宋体" w:hAnsi="宋体" w:cs="宋体" w:hint="eastAsia"/>
                <w:color w:val="000000"/>
                <w:kern w:val="0"/>
                <w:sz w:val="18"/>
                <w:szCs w:val="18"/>
                <w:lang/>
              </w:rPr>
              <w:t>；开展健康教育、健康咨询等多种形式的公益性社会活动，提供改进健康、促进疾病康复的建议</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通过折页、小册子等</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，提高居民良好的健康行为和自我保护意识。</w:t>
            </w:r>
          </w:p>
        </w:tc>
      </w:tr>
      <w:tr w:rsidR="002E23D1">
        <w:trPr>
          <w:trHeight w:val="1402"/>
        </w:trPr>
        <w:tc>
          <w:tcPr>
            <w:tcW w:w="10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835"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286"/>
        </w:trPr>
        <w:tc>
          <w:tcPr>
            <w:tcW w:w="10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6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3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2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317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39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0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6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3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22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2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339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599"/>
        </w:trPr>
        <w:tc>
          <w:tcPr>
            <w:tcW w:w="10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中医健康接受服务人数</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考核健康管理</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总体情况</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3.00</w:t>
            </w:r>
          </w:p>
        </w:tc>
        <w:tc>
          <w:tcPr>
            <w:tcW w:w="12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万人</w:t>
            </w:r>
          </w:p>
        </w:tc>
        <w:tc>
          <w:tcPr>
            <w:tcW w:w="33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健康咨询名单、健康讲座签到表、发放宣传材料数量</w:t>
            </w:r>
          </w:p>
        </w:tc>
      </w:tr>
      <w:tr w:rsidR="002E23D1">
        <w:trPr>
          <w:trHeight w:val="539"/>
        </w:trPr>
        <w:tc>
          <w:tcPr>
            <w:tcW w:w="10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短期应急培训标准</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培训文件标准</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2000.00</w:t>
            </w:r>
          </w:p>
        </w:tc>
        <w:tc>
          <w:tcPr>
            <w:tcW w:w="12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人</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次</w:t>
            </w:r>
          </w:p>
        </w:tc>
        <w:tc>
          <w:tcPr>
            <w:tcW w:w="33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培训计划</w:t>
            </w:r>
          </w:p>
        </w:tc>
      </w:tr>
      <w:tr w:rsidR="002E23D1">
        <w:trPr>
          <w:trHeight w:val="675"/>
        </w:trPr>
        <w:tc>
          <w:tcPr>
            <w:tcW w:w="10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突发公共卫生事件应急抢救成功率</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考核医疗机构按照卫生应急相关要求开展突发公共卫生事件报告和处置情况</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80.00</w:t>
            </w:r>
          </w:p>
        </w:tc>
        <w:tc>
          <w:tcPr>
            <w:tcW w:w="12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3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突发公共卫生事件报告和处置记录以及管理制度建设</w:t>
            </w:r>
          </w:p>
        </w:tc>
      </w:tr>
      <w:tr w:rsidR="002E23D1">
        <w:trPr>
          <w:trHeight w:val="570"/>
        </w:trPr>
        <w:tc>
          <w:tcPr>
            <w:tcW w:w="10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传染病疫情报告技术率</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考核传染病报告总体情况</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w:t>
            </w:r>
          </w:p>
        </w:tc>
        <w:tc>
          <w:tcPr>
            <w:tcW w:w="33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传染病网络直报系统</w:t>
            </w:r>
          </w:p>
        </w:tc>
      </w:tr>
      <w:tr w:rsidR="002E23D1">
        <w:trPr>
          <w:trHeight w:val="450"/>
        </w:trPr>
        <w:tc>
          <w:tcPr>
            <w:tcW w:w="108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长效管理机制健全性</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项目后续管理机制</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2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健全</w:t>
            </w:r>
          </w:p>
        </w:tc>
        <w:tc>
          <w:tcPr>
            <w:tcW w:w="33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长效管理办法</w:t>
            </w:r>
          </w:p>
        </w:tc>
      </w:tr>
      <w:tr w:rsidR="002E23D1">
        <w:trPr>
          <w:trHeight w:val="450"/>
        </w:trPr>
        <w:tc>
          <w:tcPr>
            <w:tcW w:w="108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健康知识知晓率</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调查接受服务人员健康知识知晓情况</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95.00</w:t>
            </w:r>
          </w:p>
        </w:tc>
        <w:tc>
          <w:tcPr>
            <w:tcW w:w="12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3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调查问卷</w:t>
            </w:r>
          </w:p>
        </w:tc>
      </w:tr>
      <w:tr w:rsidR="002E23D1">
        <w:trPr>
          <w:trHeight w:val="450"/>
        </w:trPr>
        <w:tc>
          <w:tcPr>
            <w:tcW w:w="10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6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3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接受服务人员满意度</w:t>
            </w:r>
          </w:p>
        </w:tc>
        <w:tc>
          <w:tcPr>
            <w:tcW w:w="22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调查接受服务人员满意情况</w:t>
            </w:r>
          </w:p>
        </w:tc>
        <w:tc>
          <w:tcPr>
            <w:tcW w:w="8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0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85.00</w:t>
            </w:r>
          </w:p>
        </w:tc>
        <w:tc>
          <w:tcPr>
            <w:tcW w:w="1208"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3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问卷调查</w:t>
            </w:r>
          </w:p>
        </w:tc>
      </w:tr>
    </w:tbl>
    <w:p w:rsidR="002E23D1" w:rsidRDefault="002E23D1">
      <w:pPr>
        <w:tabs>
          <w:tab w:val="left" w:pos="2851"/>
          <w:tab w:val="left" w:pos="3234"/>
        </w:tabs>
        <w:jc w:val="left"/>
        <w:rPr>
          <w:rFonts w:ascii="仿宋_GB2312" w:eastAsia="仿宋_GB2312" w:hAnsi="仿宋_GB2312" w:cs="仿宋_GB2312"/>
          <w:b/>
          <w:bCs/>
          <w:sz w:val="32"/>
          <w:szCs w:val="32"/>
        </w:rPr>
      </w:pPr>
    </w:p>
    <w:p w:rsidR="002E23D1" w:rsidRDefault="009B41CF" w:rsidP="002E23D1">
      <w:pPr>
        <w:tabs>
          <w:tab w:val="left" w:pos="2851"/>
          <w:tab w:val="left" w:pos="3234"/>
        </w:tabs>
        <w:ind w:leftChars="1200" w:left="2520" w:firstLineChars="300" w:firstLine="964"/>
        <w:jc w:val="left"/>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7</w:t>
      </w:r>
      <w:r>
        <w:rPr>
          <w:rFonts w:ascii="仿宋_GB2312" w:eastAsia="仿宋_GB2312" w:hAnsi="仿宋_GB2312" w:cs="仿宋_GB2312" w:hint="eastAsia"/>
          <w:b/>
          <w:bCs/>
          <w:sz w:val="32"/>
          <w:szCs w:val="32"/>
        </w:rPr>
        <w:t>、人员工资支出项目绩效目标表</w:t>
      </w:r>
    </w:p>
    <w:tbl>
      <w:tblPr>
        <w:tblW w:w="12939" w:type="dxa"/>
        <w:tblLayout w:type="fixed"/>
        <w:tblCellMar>
          <w:top w:w="15" w:type="dxa"/>
          <w:left w:w="15" w:type="dxa"/>
          <w:bottom w:w="15" w:type="dxa"/>
          <w:right w:w="15" w:type="dxa"/>
        </w:tblCellMar>
        <w:tblLook w:val="04A0"/>
      </w:tblPr>
      <w:tblGrid>
        <w:gridCol w:w="1584"/>
        <w:gridCol w:w="1815"/>
        <w:gridCol w:w="1260"/>
        <w:gridCol w:w="2145"/>
        <w:gridCol w:w="900"/>
        <w:gridCol w:w="1170"/>
        <w:gridCol w:w="1110"/>
        <w:gridCol w:w="2955"/>
      </w:tblGrid>
      <w:tr w:rsidR="002E23D1">
        <w:trPr>
          <w:trHeight w:val="312"/>
        </w:trPr>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355"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通过项目的开展完成职工工资发放，保障了医院职工福利。</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保障医院正常运转。</w:t>
            </w:r>
          </w:p>
        </w:tc>
      </w:tr>
      <w:tr w:rsidR="002E23D1">
        <w:trPr>
          <w:trHeight w:val="600"/>
        </w:trPr>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355"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286"/>
        </w:trPr>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8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26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14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318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295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26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14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295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450"/>
        </w:trPr>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在编职工人数</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职工人数</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484.00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人数</w:t>
            </w:r>
          </w:p>
        </w:tc>
        <w:tc>
          <w:tcPr>
            <w:tcW w:w="2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工资发放表</w:t>
            </w:r>
          </w:p>
        </w:tc>
      </w:tr>
      <w:tr w:rsidR="002E23D1">
        <w:trPr>
          <w:trHeight w:val="286"/>
        </w:trPr>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工资发放率</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工资发放率</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2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工资发放表</w:t>
            </w:r>
          </w:p>
        </w:tc>
      </w:tr>
      <w:tr w:rsidR="002E23D1">
        <w:trPr>
          <w:trHeight w:val="450"/>
        </w:trPr>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人均工年资标准</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反应人工成本水平的指标</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9.00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人</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年</w:t>
            </w:r>
          </w:p>
        </w:tc>
        <w:tc>
          <w:tcPr>
            <w:tcW w:w="2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工资发放表</w:t>
            </w:r>
          </w:p>
        </w:tc>
      </w:tr>
      <w:tr w:rsidR="002E23D1">
        <w:trPr>
          <w:trHeight w:val="450"/>
        </w:trPr>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工资及时发放率</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工资及时发放率</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2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工资发放表</w:t>
            </w:r>
          </w:p>
        </w:tc>
      </w:tr>
      <w:tr w:rsidR="002E23D1">
        <w:trPr>
          <w:trHeight w:val="450"/>
        </w:trPr>
        <w:tc>
          <w:tcPr>
            <w:tcW w:w="158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保障职工福利</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增强职工积极性</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w:t>
            </w:r>
          </w:p>
        </w:tc>
        <w:tc>
          <w:tcPr>
            <w:tcW w:w="2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450"/>
        </w:trPr>
        <w:tc>
          <w:tcPr>
            <w:tcW w:w="158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职工岗位稳定性</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保障职工岗位稳定性</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w:t>
            </w:r>
          </w:p>
        </w:tc>
        <w:tc>
          <w:tcPr>
            <w:tcW w:w="2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675"/>
        </w:trPr>
        <w:tc>
          <w:tcPr>
            <w:tcW w:w="15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2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职工满意度</w:t>
            </w:r>
          </w:p>
        </w:tc>
        <w:tc>
          <w:tcPr>
            <w:tcW w:w="21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职工满意度</w:t>
            </w:r>
          </w:p>
        </w:tc>
        <w:tc>
          <w:tcPr>
            <w:tcW w:w="9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90.00</w:t>
            </w:r>
          </w:p>
        </w:tc>
        <w:tc>
          <w:tcPr>
            <w:tcW w:w="11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2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职工满意度</w:t>
            </w:r>
          </w:p>
        </w:tc>
      </w:tr>
    </w:tbl>
    <w:p w:rsidR="002E23D1" w:rsidRDefault="002E23D1">
      <w:pPr>
        <w:tabs>
          <w:tab w:val="left" w:pos="2851"/>
          <w:tab w:val="left" w:pos="3234"/>
        </w:tabs>
        <w:jc w:val="left"/>
        <w:rPr>
          <w:rFonts w:ascii="仿宋_GB2312" w:eastAsia="仿宋_GB2312" w:hAnsi="仿宋_GB2312" w:cs="仿宋_GB2312"/>
          <w:b/>
          <w:bCs/>
          <w:sz w:val="32"/>
          <w:szCs w:val="32"/>
        </w:rPr>
      </w:pPr>
    </w:p>
    <w:p w:rsidR="002E23D1" w:rsidRDefault="002E23D1">
      <w:pPr>
        <w:tabs>
          <w:tab w:val="left" w:pos="2851"/>
          <w:tab w:val="left" w:pos="3234"/>
        </w:tabs>
        <w:rPr>
          <w:rFonts w:ascii="仿宋_GB2312" w:eastAsia="仿宋_GB2312" w:hAnsi="仿宋_GB2312" w:cs="仿宋_GB2312"/>
          <w:b/>
          <w:bCs/>
          <w:sz w:val="32"/>
          <w:szCs w:val="32"/>
        </w:rPr>
      </w:pPr>
    </w:p>
    <w:p w:rsidR="002E23D1" w:rsidRDefault="002E23D1">
      <w:pPr>
        <w:numPr>
          <w:ilvl w:val="0"/>
          <w:numId w:val="5"/>
        </w:numPr>
        <w:tabs>
          <w:tab w:val="left" w:pos="2851"/>
          <w:tab w:val="left" w:pos="3234"/>
        </w:tabs>
        <w:jc w:val="center"/>
        <w:rPr>
          <w:rFonts w:ascii="仿宋_GB2312" w:eastAsia="仿宋_GB2312" w:hAnsi="仿宋_GB2312" w:cs="仿宋_GB2312"/>
          <w:b/>
          <w:bCs/>
          <w:sz w:val="32"/>
          <w:szCs w:val="32"/>
        </w:rPr>
      </w:pPr>
    </w:p>
    <w:p w:rsidR="002E23D1" w:rsidRDefault="009B41CF">
      <w:pPr>
        <w:tabs>
          <w:tab w:val="left" w:pos="2851"/>
          <w:tab w:val="left" w:pos="3234"/>
        </w:tabs>
        <w:ind w:firstLineChars="1100" w:firstLine="3534"/>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8</w:t>
      </w:r>
      <w:r>
        <w:rPr>
          <w:rFonts w:ascii="仿宋_GB2312" w:eastAsia="仿宋_GB2312" w:hAnsi="仿宋_GB2312" w:cs="仿宋_GB2312" w:hint="eastAsia"/>
          <w:b/>
          <w:bCs/>
          <w:sz w:val="32"/>
          <w:szCs w:val="32"/>
        </w:rPr>
        <w:t>、卫生材料费支出项目绩效目标</w:t>
      </w:r>
    </w:p>
    <w:tbl>
      <w:tblPr>
        <w:tblW w:w="12924" w:type="dxa"/>
        <w:tblLayout w:type="fixed"/>
        <w:tblCellMar>
          <w:top w:w="15" w:type="dxa"/>
          <w:left w:w="15" w:type="dxa"/>
          <w:bottom w:w="15" w:type="dxa"/>
          <w:right w:w="15" w:type="dxa"/>
        </w:tblCellMar>
        <w:tblLook w:val="04A0"/>
      </w:tblPr>
      <w:tblGrid>
        <w:gridCol w:w="1599"/>
        <w:gridCol w:w="1815"/>
        <w:gridCol w:w="1230"/>
        <w:gridCol w:w="2090"/>
        <w:gridCol w:w="955"/>
        <w:gridCol w:w="1170"/>
        <w:gridCol w:w="831"/>
        <w:gridCol w:w="3234"/>
      </w:tblGrid>
      <w:tr w:rsidR="002E23D1">
        <w:trPr>
          <w:trHeight w:val="312"/>
        </w:trPr>
        <w:tc>
          <w:tcPr>
            <w:tcW w:w="15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325"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通过项目的开展完成卫生材料采购，保障医疗项目需要。</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保障卫生材料的安全可靠。保证临床用药的供应及时。</w:t>
            </w:r>
          </w:p>
        </w:tc>
      </w:tr>
      <w:tr w:rsidR="002E23D1">
        <w:trPr>
          <w:trHeight w:val="540"/>
        </w:trPr>
        <w:tc>
          <w:tcPr>
            <w:tcW w:w="15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325"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286"/>
        </w:trPr>
        <w:tc>
          <w:tcPr>
            <w:tcW w:w="15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81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23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09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295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23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5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23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09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323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450"/>
        </w:trPr>
        <w:tc>
          <w:tcPr>
            <w:tcW w:w="15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卫生材料采购数量</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卫生材料采购数量符合要求</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2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卫生材料采购合同</w:t>
            </w:r>
          </w:p>
        </w:tc>
      </w:tr>
      <w:tr w:rsidR="002E23D1">
        <w:trPr>
          <w:trHeight w:val="450"/>
        </w:trPr>
        <w:tc>
          <w:tcPr>
            <w:tcW w:w="15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卫生材料验收合格率</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卫生材料验收符合要求</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2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卫生材料抽检合格单</w:t>
            </w:r>
          </w:p>
        </w:tc>
      </w:tr>
      <w:tr w:rsidR="002E23D1">
        <w:trPr>
          <w:trHeight w:val="675"/>
        </w:trPr>
        <w:tc>
          <w:tcPr>
            <w:tcW w:w="15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卫生材料每月采购支出资金</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卫生材料每月采购计划</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333.33</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月</w:t>
            </w:r>
          </w:p>
        </w:tc>
        <w:tc>
          <w:tcPr>
            <w:tcW w:w="32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采购合同</w:t>
            </w:r>
          </w:p>
        </w:tc>
      </w:tr>
      <w:tr w:rsidR="002E23D1">
        <w:trPr>
          <w:trHeight w:val="450"/>
        </w:trPr>
        <w:tc>
          <w:tcPr>
            <w:tcW w:w="15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资金支出执行率</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资金支付及时完成</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及时性</w:t>
            </w:r>
          </w:p>
        </w:tc>
        <w:tc>
          <w:tcPr>
            <w:tcW w:w="32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采购合同</w:t>
            </w:r>
          </w:p>
        </w:tc>
      </w:tr>
      <w:tr w:rsidR="002E23D1">
        <w:trPr>
          <w:trHeight w:val="450"/>
        </w:trPr>
        <w:tc>
          <w:tcPr>
            <w:tcW w:w="159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保障医院正常运行</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满足患者需求，保障医院正常运行</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保障需要</w:t>
            </w:r>
          </w:p>
        </w:tc>
        <w:tc>
          <w:tcPr>
            <w:tcW w:w="32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450"/>
        </w:trPr>
        <w:tc>
          <w:tcPr>
            <w:tcW w:w="159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医院医疗水平提升率</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提升医院整体医疗水平</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w:t>
            </w:r>
          </w:p>
        </w:tc>
        <w:tc>
          <w:tcPr>
            <w:tcW w:w="32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480"/>
        </w:trPr>
        <w:tc>
          <w:tcPr>
            <w:tcW w:w="15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81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23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患者满意度</w:t>
            </w:r>
          </w:p>
        </w:tc>
        <w:tc>
          <w:tcPr>
            <w:tcW w:w="20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患者满意度</w:t>
            </w:r>
          </w:p>
        </w:tc>
        <w:tc>
          <w:tcPr>
            <w:tcW w:w="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90.00</w:t>
            </w:r>
          </w:p>
        </w:tc>
        <w:tc>
          <w:tcPr>
            <w:tcW w:w="8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2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患者抽查表</w:t>
            </w:r>
          </w:p>
        </w:tc>
      </w:tr>
    </w:tbl>
    <w:p w:rsidR="002E23D1" w:rsidRDefault="002E23D1">
      <w:pPr>
        <w:tabs>
          <w:tab w:val="left" w:pos="2851"/>
          <w:tab w:val="left" w:pos="3234"/>
        </w:tabs>
        <w:rPr>
          <w:rFonts w:ascii="仿宋_GB2312" w:eastAsia="仿宋_GB2312" w:hAnsi="仿宋_GB2312" w:cs="仿宋_GB2312"/>
          <w:b/>
          <w:bCs/>
          <w:sz w:val="32"/>
          <w:szCs w:val="32"/>
        </w:rPr>
      </w:pPr>
    </w:p>
    <w:p w:rsidR="002E23D1" w:rsidRDefault="002E23D1">
      <w:pPr>
        <w:tabs>
          <w:tab w:val="left" w:pos="2851"/>
          <w:tab w:val="left" w:pos="3234"/>
        </w:tabs>
        <w:rPr>
          <w:rFonts w:ascii="仿宋_GB2312" w:eastAsia="仿宋_GB2312" w:hAnsi="仿宋_GB2312" w:cs="仿宋_GB2312"/>
          <w:b/>
          <w:bCs/>
          <w:sz w:val="32"/>
          <w:szCs w:val="32"/>
        </w:rPr>
      </w:pPr>
    </w:p>
    <w:p w:rsidR="002E23D1" w:rsidRDefault="002E23D1">
      <w:pPr>
        <w:tabs>
          <w:tab w:val="left" w:pos="2851"/>
          <w:tab w:val="left" w:pos="3234"/>
        </w:tabs>
        <w:ind w:firstLineChars="1400" w:firstLine="4498"/>
        <w:rPr>
          <w:rFonts w:ascii="仿宋_GB2312" w:eastAsia="仿宋_GB2312" w:hAnsi="仿宋_GB2312" w:cs="仿宋_GB2312"/>
          <w:b/>
          <w:bCs/>
          <w:sz w:val="32"/>
          <w:szCs w:val="32"/>
        </w:rPr>
      </w:pPr>
    </w:p>
    <w:p w:rsidR="002E23D1" w:rsidRDefault="009B41CF">
      <w:pPr>
        <w:tabs>
          <w:tab w:val="left" w:pos="2851"/>
          <w:tab w:val="left" w:pos="3234"/>
        </w:tabs>
        <w:ind w:firstLineChars="1400" w:firstLine="4498"/>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9</w:t>
      </w:r>
      <w:r>
        <w:rPr>
          <w:rFonts w:ascii="仿宋_GB2312" w:eastAsia="仿宋_GB2312" w:hAnsi="仿宋_GB2312" w:cs="仿宋_GB2312" w:hint="eastAsia"/>
          <w:b/>
          <w:bCs/>
          <w:sz w:val="32"/>
          <w:szCs w:val="32"/>
        </w:rPr>
        <w:t>、药品支出项目绩效表</w:t>
      </w:r>
    </w:p>
    <w:tbl>
      <w:tblPr>
        <w:tblW w:w="13419" w:type="dxa"/>
        <w:tblLayout w:type="fixed"/>
        <w:tblCellMar>
          <w:top w:w="15" w:type="dxa"/>
          <w:left w:w="15" w:type="dxa"/>
          <w:bottom w:w="15" w:type="dxa"/>
          <w:right w:w="15" w:type="dxa"/>
        </w:tblCellMar>
        <w:tblLook w:val="04A0"/>
      </w:tblPr>
      <w:tblGrid>
        <w:gridCol w:w="1659"/>
        <w:gridCol w:w="1575"/>
        <w:gridCol w:w="1470"/>
        <w:gridCol w:w="2235"/>
        <w:gridCol w:w="1500"/>
        <w:gridCol w:w="1080"/>
        <w:gridCol w:w="1140"/>
        <w:gridCol w:w="2760"/>
      </w:tblGrid>
      <w:tr w:rsidR="002E23D1">
        <w:trPr>
          <w:trHeight w:val="312"/>
        </w:trPr>
        <w:tc>
          <w:tcPr>
            <w:tcW w:w="16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760"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通过项目的开展完成药品采购计划，保障医疗项目需要。</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保障药品的安全可靠。保证临床用药的供应及时。</w:t>
            </w:r>
          </w:p>
        </w:tc>
      </w:tr>
      <w:tr w:rsidR="002E23D1">
        <w:trPr>
          <w:trHeight w:val="675"/>
        </w:trPr>
        <w:tc>
          <w:tcPr>
            <w:tcW w:w="16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760"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286"/>
        </w:trPr>
        <w:tc>
          <w:tcPr>
            <w:tcW w:w="16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57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47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23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258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90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6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57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47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23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2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450"/>
        </w:trPr>
        <w:tc>
          <w:tcPr>
            <w:tcW w:w="16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药品采购数量</w:t>
            </w:r>
          </w:p>
        </w:tc>
        <w:tc>
          <w:tcPr>
            <w:tcW w:w="2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药品采购数量符合要求</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2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药品采购合同</w:t>
            </w:r>
          </w:p>
        </w:tc>
      </w:tr>
      <w:tr w:rsidR="002E23D1">
        <w:trPr>
          <w:trHeight w:val="450"/>
        </w:trPr>
        <w:tc>
          <w:tcPr>
            <w:tcW w:w="16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药品验收合格率</w:t>
            </w:r>
          </w:p>
        </w:tc>
        <w:tc>
          <w:tcPr>
            <w:tcW w:w="2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药品验收符合要求</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2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药品验收合格单</w:t>
            </w:r>
          </w:p>
        </w:tc>
      </w:tr>
      <w:tr w:rsidR="002E23D1">
        <w:trPr>
          <w:trHeight w:val="450"/>
        </w:trPr>
        <w:tc>
          <w:tcPr>
            <w:tcW w:w="16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药品每月采购支出金额</w:t>
            </w:r>
          </w:p>
        </w:tc>
        <w:tc>
          <w:tcPr>
            <w:tcW w:w="2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药品每月采购计划标准</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1595.67</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万元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月</w:t>
            </w:r>
          </w:p>
        </w:tc>
        <w:tc>
          <w:tcPr>
            <w:tcW w:w="2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药品采购合同</w:t>
            </w:r>
          </w:p>
        </w:tc>
      </w:tr>
      <w:tr w:rsidR="002E23D1">
        <w:trPr>
          <w:trHeight w:val="450"/>
        </w:trPr>
        <w:tc>
          <w:tcPr>
            <w:tcW w:w="16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资金及时支付</w:t>
            </w:r>
          </w:p>
        </w:tc>
        <w:tc>
          <w:tcPr>
            <w:tcW w:w="2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资金支付及时完成</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w:t>
            </w:r>
          </w:p>
        </w:tc>
        <w:tc>
          <w:tcPr>
            <w:tcW w:w="2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按合同完成</w:t>
            </w:r>
          </w:p>
        </w:tc>
      </w:tr>
      <w:tr w:rsidR="002E23D1">
        <w:trPr>
          <w:trHeight w:val="450"/>
        </w:trPr>
        <w:tc>
          <w:tcPr>
            <w:tcW w:w="16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保障医院正常运行</w:t>
            </w:r>
          </w:p>
        </w:tc>
        <w:tc>
          <w:tcPr>
            <w:tcW w:w="2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满足患者需求，保障医院正常运行</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正常运行</w:t>
            </w:r>
          </w:p>
        </w:tc>
        <w:tc>
          <w:tcPr>
            <w:tcW w:w="2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正常运行</w:t>
            </w:r>
          </w:p>
        </w:tc>
      </w:tr>
      <w:tr w:rsidR="002E23D1">
        <w:trPr>
          <w:trHeight w:val="450"/>
        </w:trPr>
        <w:tc>
          <w:tcPr>
            <w:tcW w:w="16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医院医疗水平提升率</w:t>
            </w:r>
          </w:p>
        </w:tc>
        <w:tc>
          <w:tcPr>
            <w:tcW w:w="2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提升医院整体医疗水平</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w:t>
            </w:r>
          </w:p>
        </w:tc>
        <w:tc>
          <w:tcPr>
            <w:tcW w:w="2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医院医疗水平</w:t>
            </w:r>
          </w:p>
        </w:tc>
      </w:tr>
      <w:tr w:rsidR="002E23D1">
        <w:trPr>
          <w:trHeight w:val="540"/>
        </w:trPr>
        <w:tc>
          <w:tcPr>
            <w:tcW w:w="16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5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4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患者满意度</w:t>
            </w:r>
          </w:p>
        </w:tc>
        <w:tc>
          <w:tcPr>
            <w:tcW w:w="22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患者满意度</w:t>
            </w:r>
          </w:p>
        </w:tc>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&gt;=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90.00</w:t>
            </w:r>
          </w:p>
        </w:tc>
        <w:tc>
          <w:tcPr>
            <w:tcW w:w="11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276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患者抽查报告</w:t>
            </w:r>
          </w:p>
        </w:tc>
      </w:tr>
    </w:tbl>
    <w:p w:rsidR="002E23D1" w:rsidRDefault="002E23D1">
      <w:pPr>
        <w:tabs>
          <w:tab w:val="left" w:pos="2851"/>
          <w:tab w:val="left" w:pos="3234"/>
        </w:tabs>
        <w:rPr>
          <w:rFonts w:ascii="仿宋_GB2312" w:eastAsia="仿宋_GB2312" w:hAnsi="仿宋_GB2312" w:cs="仿宋_GB2312"/>
          <w:b/>
          <w:bCs/>
          <w:sz w:val="32"/>
          <w:szCs w:val="32"/>
        </w:rPr>
      </w:pPr>
    </w:p>
    <w:p w:rsidR="002E23D1" w:rsidRDefault="002E23D1">
      <w:pPr>
        <w:tabs>
          <w:tab w:val="left" w:pos="2851"/>
          <w:tab w:val="left" w:pos="3234"/>
        </w:tabs>
        <w:jc w:val="center"/>
        <w:rPr>
          <w:rFonts w:ascii="仿宋_GB2312" w:eastAsia="仿宋_GB2312" w:hAnsi="仿宋_GB2312" w:cs="仿宋_GB2312"/>
          <w:b/>
          <w:bCs/>
          <w:sz w:val="32"/>
          <w:szCs w:val="32"/>
        </w:rPr>
      </w:pPr>
    </w:p>
    <w:p w:rsidR="002E23D1" w:rsidRDefault="009B41CF">
      <w:pPr>
        <w:tabs>
          <w:tab w:val="left" w:pos="2851"/>
          <w:tab w:val="left" w:pos="3234"/>
        </w:tabs>
        <w:jc w:val="center"/>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 xml:space="preserve"> </w:t>
      </w:r>
    </w:p>
    <w:p w:rsidR="002E23D1" w:rsidRDefault="002E23D1">
      <w:pPr>
        <w:tabs>
          <w:tab w:val="left" w:pos="2851"/>
          <w:tab w:val="left" w:pos="3234"/>
        </w:tabs>
        <w:jc w:val="center"/>
        <w:rPr>
          <w:rFonts w:ascii="仿宋_GB2312" w:eastAsia="仿宋_GB2312" w:hAnsi="仿宋_GB2312" w:cs="仿宋_GB2312"/>
          <w:b/>
          <w:bCs/>
          <w:sz w:val="32"/>
          <w:szCs w:val="32"/>
        </w:rPr>
      </w:pPr>
    </w:p>
    <w:p w:rsidR="002E23D1" w:rsidRDefault="009B41CF">
      <w:pPr>
        <w:tabs>
          <w:tab w:val="left" w:pos="2851"/>
          <w:tab w:val="left" w:pos="3234"/>
        </w:tabs>
        <w:ind w:firstLineChars="1200" w:firstLine="3855"/>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lastRenderedPageBreak/>
        <w:t>10</w:t>
      </w:r>
      <w:r>
        <w:rPr>
          <w:rFonts w:ascii="仿宋_GB2312" w:eastAsia="仿宋_GB2312" w:hAnsi="仿宋_GB2312" w:cs="仿宋_GB2312" w:hint="eastAsia"/>
          <w:b/>
          <w:bCs/>
          <w:sz w:val="32"/>
          <w:szCs w:val="32"/>
        </w:rPr>
        <w:t>、医院日常运行支出项目绩效表</w:t>
      </w:r>
    </w:p>
    <w:tbl>
      <w:tblPr>
        <w:tblW w:w="13050" w:type="dxa"/>
        <w:tblLayout w:type="fixed"/>
        <w:tblCellMar>
          <w:top w:w="15" w:type="dxa"/>
          <w:left w:w="15" w:type="dxa"/>
          <w:bottom w:w="15" w:type="dxa"/>
          <w:right w:w="15" w:type="dxa"/>
        </w:tblCellMar>
        <w:tblLook w:val="04A0"/>
      </w:tblPr>
      <w:tblGrid>
        <w:gridCol w:w="1079"/>
        <w:gridCol w:w="1921"/>
        <w:gridCol w:w="1531"/>
        <w:gridCol w:w="2161"/>
        <w:gridCol w:w="1080"/>
        <w:gridCol w:w="1080"/>
        <w:gridCol w:w="1081"/>
        <w:gridCol w:w="3117"/>
      </w:tblGrid>
      <w:tr w:rsidR="002E23D1">
        <w:trPr>
          <w:trHeight w:val="312"/>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绩效目标</w:t>
            </w:r>
          </w:p>
        </w:tc>
        <w:tc>
          <w:tcPr>
            <w:tcW w:w="11971" w:type="dxa"/>
            <w:gridSpan w:val="7"/>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通过项目的开展实现医院正常运转，保障医院医疗业务开展，</w:t>
            </w:r>
            <w:r>
              <w:rPr>
                <w:rFonts w:ascii="宋体" w:eastAsia="宋体" w:hAnsi="宋体" w:cs="宋体" w:hint="eastAsia"/>
                <w:color w:val="000000"/>
                <w:kern w:val="0"/>
                <w:sz w:val="18"/>
                <w:szCs w:val="18"/>
                <w:lang/>
              </w:rPr>
              <w:br/>
            </w:r>
            <w:r>
              <w:rPr>
                <w:rFonts w:ascii="宋体" w:eastAsia="宋体" w:hAnsi="宋体" w:cs="宋体" w:hint="eastAsia"/>
                <w:color w:val="000000"/>
                <w:kern w:val="0"/>
                <w:sz w:val="18"/>
                <w:szCs w:val="18"/>
                <w:lang/>
              </w:rPr>
              <w:t>通过项目的开展完成医院正常医疗收入。</w:t>
            </w:r>
          </w:p>
        </w:tc>
      </w:tr>
      <w:tr w:rsidR="002E23D1">
        <w:trPr>
          <w:trHeight w:val="48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1971" w:type="dxa"/>
            <w:gridSpan w:val="7"/>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rPr>
                <w:rFonts w:ascii="宋体" w:eastAsia="宋体" w:hAnsi="宋体" w:cs="宋体"/>
                <w:color w:val="000000"/>
                <w:sz w:val="18"/>
                <w:szCs w:val="18"/>
              </w:rPr>
            </w:pPr>
          </w:p>
        </w:tc>
      </w:tr>
      <w:tr w:rsidR="002E23D1">
        <w:trPr>
          <w:trHeight w:val="286"/>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一级指标</w:t>
            </w:r>
          </w:p>
        </w:tc>
        <w:tc>
          <w:tcPr>
            <w:tcW w:w="192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二级指标</w:t>
            </w:r>
          </w:p>
        </w:tc>
        <w:tc>
          <w:tcPr>
            <w:tcW w:w="153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三级指标</w:t>
            </w:r>
          </w:p>
        </w:tc>
        <w:tc>
          <w:tcPr>
            <w:tcW w:w="216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绩效指标描述</w:t>
            </w:r>
          </w:p>
        </w:tc>
        <w:tc>
          <w:tcPr>
            <w:tcW w:w="3241"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w:t>
            </w:r>
          </w:p>
        </w:tc>
        <w:tc>
          <w:tcPr>
            <w:tcW w:w="311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指标值确定依据</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92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53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216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符号</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值</w:t>
            </w:r>
          </w:p>
        </w:tc>
        <w:tc>
          <w:tcPr>
            <w:tcW w:w="10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单位（文字描述）</w:t>
            </w:r>
          </w:p>
        </w:tc>
        <w:tc>
          <w:tcPr>
            <w:tcW w:w="311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r>
      <w:tr w:rsidR="002E23D1">
        <w:trPr>
          <w:trHeight w:val="450"/>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产出指标</w:t>
            </w:r>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数量指标</w:t>
            </w:r>
          </w:p>
        </w:tc>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项目完成数量</w:t>
            </w:r>
          </w:p>
        </w:tc>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日常运行项目</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14.00</w:t>
            </w:r>
          </w:p>
        </w:tc>
        <w:tc>
          <w:tcPr>
            <w:tcW w:w="10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个</w:t>
            </w:r>
          </w:p>
        </w:tc>
        <w:tc>
          <w:tcPr>
            <w:tcW w:w="3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记账凭证及发票</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质量指标</w:t>
            </w:r>
          </w:p>
        </w:tc>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项目完成质量</w:t>
            </w:r>
          </w:p>
        </w:tc>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日常运行项目保证质量</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100.00</w:t>
            </w:r>
          </w:p>
        </w:tc>
        <w:tc>
          <w:tcPr>
            <w:tcW w:w="10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百分比</w:t>
            </w:r>
          </w:p>
        </w:tc>
        <w:tc>
          <w:tcPr>
            <w:tcW w:w="3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记账凭证及发票</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成本指标</w:t>
            </w:r>
          </w:p>
        </w:tc>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工会经费人均缴纳数</w:t>
            </w:r>
          </w:p>
        </w:tc>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工会经费人均缴纳标准</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1300.00</w:t>
            </w:r>
          </w:p>
        </w:tc>
        <w:tc>
          <w:tcPr>
            <w:tcW w:w="10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元</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人</w:t>
            </w:r>
            <w:r>
              <w:rPr>
                <w:rFonts w:ascii="宋体" w:eastAsia="宋体" w:hAnsi="宋体" w:cs="宋体" w:hint="eastAsia"/>
                <w:color w:val="000000"/>
                <w:kern w:val="0"/>
                <w:sz w:val="18"/>
                <w:szCs w:val="18"/>
                <w:lang/>
              </w:rPr>
              <w:t>/</w:t>
            </w:r>
            <w:r>
              <w:rPr>
                <w:rFonts w:ascii="宋体" w:eastAsia="宋体" w:hAnsi="宋体" w:cs="宋体" w:hint="eastAsia"/>
                <w:color w:val="000000"/>
                <w:kern w:val="0"/>
                <w:sz w:val="18"/>
                <w:szCs w:val="18"/>
                <w:lang/>
              </w:rPr>
              <w:t>年</w:t>
            </w:r>
          </w:p>
        </w:tc>
        <w:tc>
          <w:tcPr>
            <w:tcW w:w="3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记账凭证</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时效指标</w:t>
            </w:r>
          </w:p>
        </w:tc>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资金支出按时完成</w:t>
            </w:r>
          </w:p>
        </w:tc>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资金支出按时完成</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0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及时性</w:t>
            </w:r>
          </w:p>
        </w:tc>
        <w:tc>
          <w:tcPr>
            <w:tcW w:w="3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记账凭证及发票</w:t>
            </w:r>
          </w:p>
        </w:tc>
      </w:tr>
      <w:tr w:rsidR="002E23D1">
        <w:trPr>
          <w:trHeight w:val="450"/>
        </w:trPr>
        <w:tc>
          <w:tcPr>
            <w:tcW w:w="107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效果指标</w:t>
            </w:r>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社会效益指标</w:t>
            </w:r>
          </w:p>
        </w:tc>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医院收入增长率</w:t>
            </w:r>
          </w:p>
        </w:tc>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保障医院正常运转，提高医疗收入</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0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w:t>
            </w:r>
          </w:p>
        </w:tc>
        <w:tc>
          <w:tcPr>
            <w:tcW w:w="3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医院正常运转可行</w:t>
            </w:r>
          </w:p>
        </w:tc>
      </w:tr>
      <w:tr w:rsidR="002E23D1">
        <w:trPr>
          <w:trHeight w:val="450"/>
        </w:trPr>
        <w:tc>
          <w:tcPr>
            <w:tcW w:w="107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center"/>
              <w:rPr>
                <w:rFonts w:ascii="宋体" w:eastAsia="宋体" w:hAnsi="宋体" w:cs="宋体"/>
                <w:b/>
                <w:color w:val="000000"/>
                <w:sz w:val="18"/>
                <w:szCs w:val="18"/>
              </w:rPr>
            </w:pPr>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可持续影响指标</w:t>
            </w:r>
          </w:p>
        </w:tc>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提升医院整体环境</w:t>
            </w:r>
          </w:p>
        </w:tc>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医院正常运转</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0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正常</w:t>
            </w:r>
          </w:p>
        </w:tc>
        <w:tc>
          <w:tcPr>
            <w:tcW w:w="3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医院正常运转可行</w:t>
            </w:r>
          </w:p>
        </w:tc>
      </w:tr>
      <w:tr w:rsidR="002E23D1">
        <w:trPr>
          <w:trHeight w:val="480"/>
        </w:trPr>
        <w:tc>
          <w:tcPr>
            <w:tcW w:w="10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b/>
                <w:color w:val="000000"/>
                <w:sz w:val="18"/>
                <w:szCs w:val="18"/>
              </w:rPr>
            </w:pPr>
            <w:r>
              <w:rPr>
                <w:rFonts w:ascii="宋体" w:eastAsia="宋体" w:hAnsi="宋体" w:cs="宋体" w:hint="eastAsia"/>
                <w:b/>
                <w:color w:val="000000"/>
                <w:kern w:val="0"/>
                <w:sz w:val="18"/>
                <w:szCs w:val="18"/>
                <w:lang/>
              </w:rPr>
              <w:t>满意度指标</w:t>
            </w:r>
          </w:p>
        </w:tc>
        <w:tc>
          <w:tcPr>
            <w:tcW w:w="19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服务对象满意度指标</w:t>
            </w:r>
          </w:p>
        </w:tc>
        <w:tc>
          <w:tcPr>
            <w:tcW w:w="15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职工满意度</w:t>
            </w:r>
          </w:p>
        </w:tc>
        <w:tc>
          <w:tcPr>
            <w:tcW w:w="21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职工整体工作环境</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文字描述</w:t>
            </w:r>
          </w:p>
        </w:tc>
        <w:tc>
          <w:tcPr>
            <w:tcW w:w="10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2E23D1">
            <w:pPr>
              <w:jc w:val="right"/>
              <w:rPr>
                <w:rFonts w:ascii="宋体" w:eastAsia="宋体" w:hAnsi="宋体" w:cs="宋体"/>
                <w:color w:val="000000"/>
                <w:sz w:val="18"/>
                <w:szCs w:val="18"/>
              </w:rPr>
            </w:pPr>
          </w:p>
        </w:tc>
        <w:tc>
          <w:tcPr>
            <w:tcW w:w="10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提升</w:t>
            </w:r>
          </w:p>
        </w:tc>
        <w:tc>
          <w:tcPr>
            <w:tcW w:w="31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2E23D1" w:rsidRDefault="009B41C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rPr>
              <w:t>职工问卷调查</w:t>
            </w:r>
          </w:p>
        </w:tc>
      </w:tr>
    </w:tbl>
    <w:p w:rsidR="002E23D1" w:rsidRDefault="002E23D1">
      <w:pPr>
        <w:tabs>
          <w:tab w:val="left" w:pos="2851"/>
          <w:tab w:val="left" w:pos="3234"/>
        </w:tabs>
        <w:rPr>
          <w:rFonts w:ascii="仿宋_GB2312" w:eastAsia="仿宋_GB2312" w:hAnsi="仿宋_GB2312" w:cs="仿宋_GB2312"/>
          <w:b/>
          <w:bCs/>
          <w:sz w:val="32"/>
          <w:szCs w:val="32"/>
        </w:rPr>
      </w:pPr>
    </w:p>
    <w:p w:rsidR="002E23D1" w:rsidRDefault="009B41CF">
      <w:pPr>
        <w:tabs>
          <w:tab w:val="left" w:pos="2851"/>
          <w:tab w:val="left" w:pos="3234"/>
        </w:tabs>
        <w:jc w:val="left"/>
        <w:rPr>
          <w:rFonts w:ascii="仿宋_GB2312" w:eastAsia="仿宋_GB2312" w:hAnsi="仿宋_GB2312" w:cs="仿宋_GB2312"/>
          <w:b/>
          <w:bCs/>
          <w:sz w:val="32"/>
          <w:szCs w:val="32"/>
        </w:rPr>
        <w:sectPr w:rsidR="002E23D1">
          <w:footerReference w:type="default" r:id="rId8"/>
          <w:pgSz w:w="16839" w:h="11907" w:orient="landscape"/>
          <w:pgMar w:top="1020" w:right="1361" w:bottom="1020" w:left="1361" w:header="851" w:footer="992" w:gutter="0"/>
          <w:cols w:space="425"/>
          <w:titlePg/>
          <w:docGrid w:type="lines" w:linePitch="312"/>
        </w:sectPr>
      </w:pPr>
      <w:r>
        <w:rPr>
          <w:rFonts w:ascii="仿宋_GB2312" w:eastAsia="仿宋_GB2312" w:hAnsi="仿宋_GB2312" w:cs="仿宋_GB2312" w:hint="eastAsia"/>
          <w:b/>
          <w:bCs/>
          <w:sz w:val="32"/>
          <w:szCs w:val="32"/>
        </w:rPr>
        <w:t xml:space="preserve"> </w:t>
      </w:r>
    </w:p>
    <w:p w:rsidR="002E23D1" w:rsidRDefault="009B41CF">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lastRenderedPageBreak/>
        <w:t>六、政府采购预算情况</w:t>
      </w:r>
    </w:p>
    <w:p w:rsidR="002E23D1" w:rsidRDefault="009B41CF">
      <w:pPr>
        <w:spacing w:line="584" w:lineRule="exact"/>
        <w:ind w:firstLineChars="200" w:firstLine="640"/>
        <w:outlineLvl w:val="0"/>
        <w:rPr>
          <w:rFonts w:ascii="Times New Roman" w:eastAsia="仿宋_GB2312" w:hAnsi="Times New Roman" w:cs="Times New Roman"/>
          <w:sz w:val="32"/>
          <w:szCs w:val="24"/>
        </w:rPr>
      </w:pPr>
      <w:bookmarkStart w:id="2" w:name="_Toc471398468"/>
      <w:r>
        <w:rPr>
          <w:rFonts w:ascii="Times New Roman" w:eastAsia="仿宋_GB2312" w:hAnsi="Times New Roman" w:cs="Times New Roman"/>
          <w:sz w:val="32"/>
          <w:szCs w:val="24"/>
        </w:rPr>
        <w:t>20</w:t>
      </w:r>
      <w:r>
        <w:rPr>
          <w:rFonts w:ascii="Times New Roman" w:eastAsia="仿宋_GB2312" w:hAnsi="Times New Roman" w:cs="Times New Roman" w:hint="eastAsia"/>
          <w:sz w:val="32"/>
          <w:szCs w:val="24"/>
        </w:rPr>
        <w:t>20</w:t>
      </w:r>
      <w:r>
        <w:rPr>
          <w:rFonts w:ascii="Times New Roman" w:eastAsia="仿宋_GB2312" w:hAnsi="Times New Roman" w:cs="Times New Roman"/>
          <w:sz w:val="32"/>
          <w:szCs w:val="24"/>
        </w:rPr>
        <w:t>年，我部门安排政府采购预算</w:t>
      </w:r>
      <w:r>
        <w:rPr>
          <w:rFonts w:ascii="Times New Roman" w:eastAsia="仿宋_GB2312" w:hAnsi="Times New Roman" w:cs="Times New Roman" w:hint="eastAsia"/>
          <w:sz w:val="32"/>
          <w:szCs w:val="24"/>
        </w:rPr>
        <w:t>1298</w:t>
      </w:r>
      <w:r>
        <w:rPr>
          <w:rFonts w:ascii="Times New Roman" w:eastAsia="仿宋_GB2312" w:hAnsi="Times New Roman" w:cs="Times New Roman"/>
          <w:sz w:val="32"/>
          <w:szCs w:val="24"/>
        </w:rPr>
        <w:t>万元。具体内容见下表。</w:t>
      </w:r>
    </w:p>
    <w:p w:rsidR="002E23D1" w:rsidRDefault="009B41CF">
      <w:pPr>
        <w:spacing w:line="584" w:lineRule="exact"/>
        <w:jc w:val="center"/>
        <w:outlineLvl w:val="0"/>
        <w:rPr>
          <w:rFonts w:ascii="Times New Roman" w:eastAsia="仿宋_GB2312" w:hAnsi="Times New Roman" w:cs="Times New Roman"/>
          <w:sz w:val="32"/>
        </w:rPr>
      </w:pPr>
      <w:bookmarkStart w:id="3" w:name="_Toc504489153"/>
      <w:bookmarkEnd w:id="2"/>
      <w:r>
        <w:rPr>
          <w:rFonts w:ascii="Times New Roman" w:eastAsia="仿宋_GB2312" w:hAnsi="Times New Roman" w:cs="Times New Roman"/>
          <w:sz w:val="32"/>
        </w:rPr>
        <w:t>部门政府采购预算</w:t>
      </w:r>
      <w:bookmarkEnd w:id="3"/>
    </w:p>
    <w:tbl>
      <w:tblPr>
        <w:tblW w:w="14340"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940"/>
        <w:gridCol w:w="809"/>
        <w:gridCol w:w="2762"/>
        <w:gridCol w:w="536"/>
        <w:gridCol w:w="629"/>
        <w:gridCol w:w="546"/>
        <w:gridCol w:w="949"/>
        <w:gridCol w:w="955"/>
        <w:gridCol w:w="955"/>
        <w:gridCol w:w="956"/>
        <w:gridCol w:w="789"/>
        <w:gridCol w:w="923"/>
        <w:gridCol w:w="929"/>
        <w:gridCol w:w="662"/>
      </w:tblGrid>
      <w:tr w:rsidR="002E23D1">
        <w:trPr>
          <w:trHeight w:val="598"/>
          <w:tblHeader/>
          <w:jc w:val="center"/>
        </w:trPr>
        <w:tc>
          <w:tcPr>
            <w:tcW w:w="8171" w:type="dxa"/>
            <w:gridSpan w:val="7"/>
            <w:tcBorders>
              <w:top w:val="single" w:sz="6" w:space="0" w:color="FFFFFF"/>
              <w:left w:val="single" w:sz="6" w:space="0" w:color="FFFFFF"/>
              <w:right w:val="single" w:sz="6" w:space="0" w:color="FFFFFF"/>
            </w:tcBorders>
            <w:shd w:val="clear" w:color="auto" w:fill="auto"/>
            <w:vAlign w:val="center"/>
          </w:tcPr>
          <w:p w:rsidR="002E23D1" w:rsidRDefault="009B41CF">
            <w:pPr>
              <w:spacing w:line="584" w:lineRule="exact"/>
              <w:jc w:val="left"/>
              <w:rPr>
                <w:rFonts w:ascii="Times New Roman" w:eastAsia="仿宋_GB2312" w:hAnsi="Times New Roman" w:cs="Times New Roman"/>
                <w:sz w:val="24"/>
              </w:rPr>
            </w:pPr>
            <w:r>
              <w:rPr>
                <w:rFonts w:ascii="Times New Roman" w:eastAsia="仿宋_GB2312" w:hAnsi="Times New Roman" w:cs="Times New Roman" w:hint="eastAsia"/>
                <w:sz w:val="24"/>
              </w:rPr>
              <w:t>廊坊市</w:t>
            </w:r>
            <w:r>
              <w:rPr>
                <w:rFonts w:ascii="Times New Roman" w:eastAsia="仿宋_GB2312" w:hAnsi="Times New Roman" w:cs="Times New Roman" w:hint="eastAsia"/>
                <w:sz w:val="24"/>
              </w:rPr>
              <w:t>中医医院</w:t>
            </w:r>
          </w:p>
        </w:tc>
        <w:tc>
          <w:tcPr>
            <w:tcW w:w="6169" w:type="dxa"/>
            <w:gridSpan w:val="7"/>
            <w:tcBorders>
              <w:top w:val="single" w:sz="6" w:space="0" w:color="FFFFFF"/>
              <w:left w:val="single" w:sz="6" w:space="0" w:color="FFFFFF"/>
              <w:right w:val="single" w:sz="6" w:space="0" w:color="FFFFFF"/>
            </w:tcBorders>
            <w:shd w:val="clear" w:color="auto" w:fill="auto"/>
            <w:vAlign w:val="center"/>
          </w:tcPr>
          <w:p w:rsidR="002E23D1" w:rsidRDefault="009B41CF">
            <w:pPr>
              <w:spacing w:line="584" w:lineRule="exact"/>
              <w:jc w:val="right"/>
              <w:rPr>
                <w:rFonts w:ascii="Times New Roman" w:eastAsia="仿宋_GB2312" w:hAnsi="Times New Roman" w:cs="Times New Roman"/>
                <w:sz w:val="24"/>
              </w:rPr>
            </w:pPr>
            <w:r>
              <w:rPr>
                <w:rFonts w:ascii="Times New Roman" w:eastAsia="仿宋_GB2312" w:hAnsi="Times New Roman" w:cs="Times New Roman"/>
                <w:sz w:val="24"/>
              </w:rPr>
              <w:t>单位：万元</w:t>
            </w:r>
          </w:p>
        </w:tc>
      </w:tr>
      <w:tr w:rsidR="002E23D1">
        <w:trPr>
          <w:trHeight w:val="598"/>
          <w:tblHeader/>
          <w:jc w:val="center"/>
        </w:trPr>
        <w:tc>
          <w:tcPr>
            <w:tcW w:w="2749" w:type="dxa"/>
            <w:gridSpan w:val="2"/>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政府采购项目来源</w:t>
            </w:r>
          </w:p>
        </w:tc>
        <w:tc>
          <w:tcPr>
            <w:tcW w:w="2762"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采购物品名称</w:t>
            </w:r>
          </w:p>
        </w:tc>
        <w:tc>
          <w:tcPr>
            <w:tcW w:w="536"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政府采购目录序号</w:t>
            </w:r>
          </w:p>
        </w:tc>
        <w:tc>
          <w:tcPr>
            <w:tcW w:w="629"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数量单位</w:t>
            </w:r>
          </w:p>
        </w:tc>
        <w:tc>
          <w:tcPr>
            <w:tcW w:w="546"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数量</w:t>
            </w:r>
          </w:p>
        </w:tc>
        <w:tc>
          <w:tcPr>
            <w:tcW w:w="949"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单价</w:t>
            </w:r>
          </w:p>
        </w:tc>
        <w:tc>
          <w:tcPr>
            <w:tcW w:w="6169" w:type="dxa"/>
            <w:gridSpan w:val="7"/>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政府采购金额</w:t>
            </w:r>
          </w:p>
        </w:tc>
      </w:tr>
      <w:tr w:rsidR="002E23D1">
        <w:trPr>
          <w:trHeight w:val="598"/>
          <w:tblHeader/>
          <w:jc w:val="center"/>
        </w:trPr>
        <w:tc>
          <w:tcPr>
            <w:tcW w:w="1940"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项目名称</w:t>
            </w:r>
          </w:p>
        </w:tc>
        <w:tc>
          <w:tcPr>
            <w:tcW w:w="809"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预算资金</w:t>
            </w:r>
          </w:p>
        </w:tc>
        <w:tc>
          <w:tcPr>
            <w:tcW w:w="2762"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536"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629"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546"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949"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955"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总计</w:t>
            </w:r>
          </w:p>
        </w:tc>
        <w:tc>
          <w:tcPr>
            <w:tcW w:w="4552" w:type="dxa"/>
            <w:gridSpan w:val="5"/>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当年部门预算安排资金</w:t>
            </w:r>
          </w:p>
        </w:tc>
        <w:tc>
          <w:tcPr>
            <w:tcW w:w="662" w:type="dxa"/>
            <w:vMerge w:val="restart"/>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其他渠道资金</w:t>
            </w:r>
          </w:p>
        </w:tc>
      </w:tr>
      <w:tr w:rsidR="002E23D1">
        <w:trPr>
          <w:trHeight w:val="3482"/>
          <w:tblHeader/>
          <w:jc w:val="center"/>
        </w:trPr>
        <w:tc>
          <w:tcPr>
            <w:tcW w:w="1940"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809"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2762"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536"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629"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546"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949"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955"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c>
          <w:tcPr>
            <w:tcW w:w="955" w:type="dxa"/>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合计</w:t>
            </w:r>
          </w:p>
        </w:tc>
        <w:tc>
          <w:tcPr>
            <w:tcW w:w="956" w:type="dxa"/>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一般公共预算拨款</w:t>
            </w:r>
          </w:p>
        </w:tc>
        <w:tc>
          <w:tcPr>
            <w:tcW w:w="789" w:type="dxa"/>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基金预算拨款</w:t>
            </w:r>
          </w:p>
        </w:tc>
        <w:tc>
          <w:tcPr>
            <w:tcW w:w="923" w:type="dxa"/>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财政专户核拨</w:t>
            </w:r>
          </w:p>
        </w:tc>
        <w:tc>
          <w:tcPr>
            <w:tcW w:w="929" w:type="dxa"/>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其他来源收入</w:t>
            </w:r>
          </w:p>
        </w:tc>
        <w:tc>
          <w:tcPr>
            <w:tcW w:w="662" w:type="dxa"/>
            <w:vMerge/>
            <w:shd w:val="clear" w:color="auto" w:fill="auto"/>
            <w:vAlign w:val="center"/>
          </w:tcPr>
          <w:p w:rsidR="002E23D1" w:rsidRDefault="002E23D1">
            <w:pPr>
              <w:spacing w:line="584" w:lineRule="exact"/>
              <w:jc w:val="left"/>
              <w:outlineLvl w:val="0"/>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center"/>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合　计</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0</w:t>
            </w:r>
          </w:p>
        </w:tc>
        <w:tc>
          <w:tcPr>
            <w:tcW w:w="2762" w:type="dxa"/>
            <w:shd w:val="clear" w:color="auto" w:fill="auto"/>
            <w:vAlign w:val="center"/>
          </w:tcPr>
          <w:p w:rsidR="002E23D1" w:rsidRDefault="002E23D1">
            <w:pPr>
              <w:spacing w:line="584" w:lineRule="exact"/>
              <w:jc w:val="left"/>
              <w:rPr>
                <w:rFonts w:asciiTheme="majorEastAsia" w:eastAsiaTheme="majorEastAsia" w:hAnsiTheme="majorEastAsia" w:cstheme="majorEastAsia"/>
                <w:b/>
                <w:sz w:val="18"/>
                <w:szCs w:val="18"/>
              </w:rPr>
            </w:pPr>
          </w:p>
        </w:tc>
        <w:tc>
          <w:tcPr>
            <w:tcW w:w="536" w:type="dxa"/>
            <w:shd w:val="clear" w:color="auto" w:fill="auto"/>
            <w:vAlign w:val="center"/>
          </w:tcPr>
          <w:p w:rsidR="002E23D1" w:rsidRDefault="002E23D1">
            <w:pPr>
              <w:spacing w:line="584" w:lineRule="exact"/>
              <w:jc w:val="left"/>
              <w:rPr>
                <w:rFonts w:asciiTheme="majorEastAsia" w:eastAsiaTheme="majorEastAsia" w:hAnsiTheme="majorEastAsia" w:cstheme="majorEastAsia"/>
                <w:b/>
                <w:sz w:val="18"/>
                <w:szCs w:val="18"/>
              </w:rPr>
            </w:pPr>
          </w:p>
        </w:tc>
        <w:tc>
          <w:tcPr>
            <w:tcW w:w="629" w:type="dxa"/>
            <w:shd w:val="clear" w:color="auto" w:fill="auto"/>
            <w:vAlign w:val="center"/>
          </w:tcPr>
          <w:p w:rsidR="002E23D1" w:rsidRDefault="002E23D1">
            <w:pPr>
              <w:spacing w:line="584" w:lineRule="exact"/>
              <w:jc w:val="left"/>
              <w:rPr>
                <w:rFonts w:asciiTheme="majorEastAsia" w:eastAsiaTheme="majorEastAsia" w:hAnsiTheme="majorEastAsia" w:cstheme="majorEastAsia"/>
                <w:b/>
                <w:sz w:val="18"/>
                <w:szCs w:val="18"/>
              </w:rPr>
            </w:pPr>
          </w:p>
        </w:tc>
        <w:tc>
          <w:tcPr>
            <w:tcW w:w="546"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49"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55" w:type="dxa"/>
            <w:shd w:val="clear" w:color="auto" w:fill="auto"/>
            <w:vAlign w:val="center"/>
          </w:tcPr>
          <w:p w:rsidR="002E23D1" w:rsidRDefault="009B41CF">
            <w:pPr>
              <w:spacing w:line="584" w:lineRule="exact"/>
              <w:jc w:val="righ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1298</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1098</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200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Cs/>
                <w:sz w:val="18"/>
                <w:szCs w:val="18"/>
              </w:rPr>
              <w:t>丸剂抛光机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
                <w:sz w:val="18"/>
                <w:szCs w:val="18"/>
              </w:rPr>
              <w:t>0.50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b/>
                <w:sz w:val="18"/>
                <w:szCs w:val="18"/>
              </w:rPr>
            </w:pPr>
            <w:r>
              <w:rPr>
                <w:rFonts w:asciiTheme="majorEastAsia" w:eastAsiaTheme="majorEastAsia" w:hAnsiTheme="majorEastAsia" w:cstheme="majorEastAsia" w:hint="eastAsia"/>
                <w:bCs/>
                <w:sz w:val="18"/>
                <w:szCs w:val="18"/>
              </w:rPr>
              <w:t>0.50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b/>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离心机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bCs/>
                <w:sz w:val="18"/>
                <w:szCs w:val="18"/>
              </w:rPr>
              <w:lastRenderedPageBreak/>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子午流注治疗仪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29.10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center"/>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29.10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台式电子血压计</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center"/>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紫外线治疗仪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center"/>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红外线治疗仪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肌骨体外冲击波疼痛治疗仪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50.00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阴道镜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center"/>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 xml:space="preserve">  15.00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15.00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lastRenderedPageBreak/>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中药熏蒸床</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电脑中频治疗仪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0.50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0.50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床旁血滤机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盆底康复治疗仪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宫寒熏蒸机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3.50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3.50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自动化腹膜透析机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15.00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15.00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lastRenderedPageBreak/>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结肠透析机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7.00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7.00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相差显微镜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尿肌酐与尿白蛋白测定仪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中药熏洗仪（肛周）</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2.30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4.60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243.35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可视喉镜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8.00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8.00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672"/>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医院设备购置资金</w:t>
            </w:r>
          </w:p>
        </w:tc>
        <w:tc>
          <w:tcPr>
            <w:tcW w:w="80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243.35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全自动制丸机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2.80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2.80</w:t>
            </w: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lastRenderedPageBreak/>
              <w:t>信息化建设资金</w:t>
            </w:r>
          </w:p>
        </w:tc>
        <w:tc>
          <w:tcPr>
            <w:tcW w:w="80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243.35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机房硬件设备</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套</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85.00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85.00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信息化建设资金</w:t>
            </w:r>
          </w:p>
        </w:tc>
        <w:tc>
          <w:tcPr>
            <w:tcW w:w="80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243.35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门诊电子病例系统</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套</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35.00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35.00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1181"/>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信息化建设资金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243.35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移动护理管理和护理文书管理系统</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套</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48.50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48.50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信息化建设资金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243.35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移动查房系统</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套</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36.85</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36.85</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信息化建设资金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243.35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临床路径系统</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套</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38.00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38.00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1181"/>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lastRenderedPageBreak/>
              <w:t>肺病专科建设项目资金</w:t>
            </w:r>
          </w:p>
        </w:tc>
        <w:tc>
          <w:tcPr>
            <w:tcW w:w="809" w:type="dxa"/>
            <w:shd w:val="clear" w:color="auto" w:fill="auto"/>
            <w:vAlign w:val="center"/>
          </w:tcPr>
          <w:p w:rsidR="002E23D1" w:rsidRDefault="002E23D1">
            <w:pPr>
              <w:spacing w:line="584" w:lineRule="exact"/>
              <w:rPr>
                <w:rFonts w:asciiTheme="majorEastAsia" w:eastAsiaTheme="majorEastAsia" w:hAnsiTheme="majorEastAsia" w:cstheme="majorEastAsia"/>
                <w:sz w:val="18"/>
                <w:szCs w:val="18"/>
              </w:rPr>
            </w:pPr>
          </w:p>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重症超声</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80.00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80.00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1181"/>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肺病专科建设项目资金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有创呼吸机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35.00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70.00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1181"/>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肺病专科建设项目资金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有创呼吸机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45.00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45.00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1181"/>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lastRenderedPageBreak/>
              <w:t>肺病专科建设项目资金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高流量呼吸湿化治疗仪设备</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1181"/>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肺病专科建设项目资金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300</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支气管镜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93.00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93.00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脑电图机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肌电图检测仪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lastRenderedPageBreak/>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血管内超声</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140.00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140.00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超声单定位体外碎石机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床旁血滤机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心电监护仪</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26</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1.60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41.60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输液泵</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52</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0.80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41.60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其他设备</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批</w:t>
            </w:r>
            <w:r>
              <w:rPr>
                <w:rFonts w:asciiTheme="majorEastAsia" w:eastAsiaTheme="majorEastAsia" w:hAnsiTheme="majorEastAsia" w:cstheme="majorEastAsia" w:hint="eastAsia"/>
                <w:sz w:val="18"/>
                <w:szCs w:val="18"/>
              </w:rPr>
              <w:t xml:space="preserve"> </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5.45</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5.45</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lastRenderedPageBreak/>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骨科手术床</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40.00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膝关节镜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输尿管镜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膀胱镜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16.00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16.00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宫腔镜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12.00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12.00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手术显微镜</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20.00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598"/>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lastRenderedPageBreak/>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眼底照相机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70.00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center"/>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70.00</w:t>
            </w: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r w:rsidR="002E23D1">
        <w:trPr>
          <w:trHeight w:val="853"/>
          <w:jc w:val="center"/>
        </w:trPr>
        <w:tc>
          <w:tcPr>
            <w:tcW w:w="1940" w:type="dxa"/>
            <w:shd w:val="clear" w:color="auto" w:fill="auto"/>
            <w:vAlign w:val="center"/>
          </w:tcPr>
          <w:p w:rsidR="002E23D1" w:rsidRDefault="009B41CF">
            <w:pPr>
              <w:spacing w:line="584" w:lineRule="exact"/>
              <w:jc w:val="left"/>
              <w:rPr>
                <w:rFonts w:asciiTheme="majorEastAsia" w:eastAsiaTheme="majorEastAsia" w:hAnsiTheme="majorEastAsia" w:cstheme="majorEastAsia"/>
                <w:bCs/>
                <w:sz w:val="18"/>
                <w:szCs w:val="18"/>
              </w:rPr>
            </w:pPr>
            <w:r>
              <w:rPr>
                <w:rFonts w:asciiTheme="majorEastAsia" w:eastAsiaTheme="majorEastAsia" w:hAnsiTheme="majorEastAsia" w:cstheme="majorEastAsia" w:hint="eastAsia"/>
                <w:bCs/>
                <w:sz w:val="18"/>
                <w:szCs w:val="18"/>
              </w:rPr>
              <w:t>设备购置资金</w:t>
            </w:r>
          </w:p>
        </w:tc>
        <w:tc>
          <w:tcPr>
            <w:tcW w:w="80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556.65</w:t>
            </w:r>
          </w:p>
        </w:tc>
        <w:tc>
          <w:tcPr>
            <w:tcW w:w="2762"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口腔曲面断层机</w:t>
            </w:r>
          </w:p>
        </w:tc>
        <w:tc>
          <w:tcPr>
            <w:tcW w:w="536"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99</w:t>
            </w:r>
          </w:p>
        </w:tc>
        <w:tc>
          <w:tcPr>
            <w:tcW w:w="629" w:type="dxa"/>
            <w:shd w:val="clear" w:color="auto" w:fill="auto"/>
            <w:vAlign w:val="center"/>
          </w:tcPr>
          <w:p w:rsidR="002E23D1" w:rsidRDefault="009B41CF">
            <w:pPr>
              <w:spacing w:line="584" w:lineRule="exact"/>
              <w:jc w:val="lef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台</w:t>
            </w:r>
          </w:p>
        </w:tc>
        <w:tc>
          <w:tcPr>
            <w:tcW w:w="546"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1</w:t>
            </w:r>
          </w:p>
        </w:tc>
        <w:tc>
          <w:tcPr>
            <w:tcW w:w="949" w:type="dxa"/>
            <w:shd w:val="clear" w:color="auto" w:fill="auto"/>
            <w:vAlign w:val="center"/>
          </w:tcPr>
          <w:p w:rsidR="002E23D1" w:rsidRDefault="009B41CF">
            <w:pPr>
              <w:spacing w:line="584" w:lineRule="exact"/>
              <w:jc w:val="right"/>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50.00</w:t>
            </w: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5"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56" w:type="dxa"/>
            <w:shd w:val="clear" w:color="auto" w:fill="auto"/>
            <w:vAlign w:val="center"/>
          </w:tcPr>
          <w:p w:rsidR="002E23D1" w:rsidRDefault="009B41CF">
            <w:pPr>
              <w:spacing w:line="584" w:lineRule="exact"/>
              <w:jc w:val="center"/>
              <w:rPr>
                <w:rFonts w:asciiTheme="majorEastAsia" w:eastAsiaTheme="majorEastAsia" w:hAnsiTheme="majorEastAsia" w:cstheme="majorEastAsia"/>
                <w:sz w:val="18"/>
                <w:szCs w:val="18"/>
              </w:rPr>
            </w:pPr>
            <w:r>
              <w:rPr>
                <w:rFonts w:asciiTheme="majorEastAsia" w:eastAsiaTheme="majorEastAsia" w:hAnsiTheme="majorEastAsia" w:cstheme="majorEastAsia" w:hint="eastAsia"/>
                <w:sz w:val="18"/>
                <w:szCs w:val="18"/>
              </w:rPr>
              <w:t>50.00</w:t>
            </w:r>
          </w:p>
          <w:p w:rsidR="002E23D1" w:rsidRDefault="002E23D1">
            <w:pPr>
              <w:spacing w:line="584" w:lineRule="exact"/>
              <w:jc w:val="right"/>
              <w:rPr>
                <w:rFonts w:asciiTheme="majorEastAsia" w:eastAsiaTheme="majorEastAsia" w:hAnsiTheme="majorEastAsia" w:cstheme="majorEastAsia"/>
                <w:sz w:val="18"/>
                <w:szCs w:val="18"/>
              </w:rPr>
            </w:pPr>
          </w:p>
        </w:tc>
        <w:tc>
          <w:tcPr>
            <w:tcW w:w="78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3"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929"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c>
          <w:tcPr>
            <w:tcW w:w="662" w:type="dxa"/>
            <w:shd w:val="clear" w:color="auto" w:fill="auto"/>
            <w:vAlign w:val="center"/>
          </w:tcPr>
          <w:p w:rsidR="002E23D1" w:rsidRDefault="002E23D1">
            <w:pPr>
              <w:spacing w:line="584" w:lineRule="exact"/>
              <w:jc w:val="right"/>
              <w:rPr>
                <w:rFonts w:asciiTheme="majorEastAsia" w:eastAsiaTheme="majorEastAsia" w:hAnsiTheme="majorEastAsia" w:cstheme="majorEastAsia"/>
                <w:sz w:val="18"/>
                <w:szCs w:val="18"/>
              </w:rPr>
            </w:pPr>
          </w:p>
        </w:tc>
      </w:tr>
    </w:tbl>
    <w:p w:rsidR="002E23D1" w:rsidRDefault="002E23D1">
      <w:pPr>
        <w:spacing w:line="584" w:lineRule="exact"/>
        <w:jc w:val="left"/>
        <w:outlineLvl w:val="0"/>
        <w:rPr>
          <w:rFonts w:asciiTheme="majorEastAsia" w:eastAsiaTheme="majorEastAsia" w:hAnsiTheme="majorEastAsia" w:cstheme="majorEastAsia"/>
          <w:sz w:val="18"/>
          <w:szCs w:val="18"/>
        </w:rPr>
        <w:sectPr w:rsidR="002E23D1">
          <w:pgSz w:w="16839" w:h="11907" w:orient="landscape"/>
          <w:pgMar w:top="1361" w:right="1020" w:bottom="1361" w:left="1020" w:header="851" w:footer="992" w:gutter="0"/>
          <w:cols w:space="425"/>
          <w:docGrid w:type="lines" w:linePitch="312"/>
        </w:sectPr>
      </w:pPr>
    </w:p>
    <w:p w:rsidR="002E23D1" w:rsidRDefault="009B41CF">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lastRenderedPageBreak/>
        <w:t>七、国有资产信息</w:t>
      </w:r>
    </w:p>
    <w:p w:rsidR="002E23D1" w:rsidRDefault="009B41CF">
      <w:pPr>
        <w:spacing w:line="584" w:lineRule="exact"/>
        <w:ind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廊坊市</w:t>
      </w:r>
      <w:r>
        <w:rPr>
          <w:rFonts w:ascii="Times New Roman" w:eastAsia="仿宋_GB2312" w:hAnsi="Times New Roman" w:cs="Times New Roman" w:hint="eastAsia"/>
          <w:sz w:val="32"/>
          <w:szCs w:val="32"/>
        </w:rPr>
        <w:t>中医医院</w:t>
      </w:r>
      <w:r>
        <w:rPr>
          <w:rFonts w:ascii="Times New Roman" w:eastAsia="仿宋_GB2312" w:hAnsi="Times New Roman" w:cs="Times New Roman"/>
          <w:sz w:val="32"/>
          <w:szCs w:val="32"/>
        </w:rPr>
        <w:t>（含所属单位）上年末固定资产金额为</w:t>
      </w:r>
      <w:r>
        <w:rPr>
          <w:rFonts w:ascii="仿宋_GB2312" w:eastAsia="仿宋_GB2312" w:hAnsi="黑体" w:hint="eastAsia"/>
          <w:sz w:val="32"/>
          <w:szCs w:val="32"/>
        </w:rPr>
        <w:t>13639.81</w:t>
      </w:r>
      <w:r>
        <w:rPr>
          <w:rFonts w:ascii="Times New Roman" w:eastAsia="仿宋_GB2312" w:hAnsi="Times New Roman" w:cs="Times New Roman"/>
          <w:sz w:val="32"/>
          <w:szCs w:val="32"/>
        </w:rPr>
        <w:t>万元，</w:t>
      </w:r>
      <w:r>
        <w:rPr>
          <w:rFonts w:ascii="Times New Roman" w:eastAsia="仿宋_GB2312" w:hAnsi="Times New Roman" w:cs="Times New Roman" w:hint="eastAsia"/>
          <w:sz w:val="32"/>
          <w:szCs w:val="32"/>
        </w:rPr>
        <w:t>详见下表</w:t>
      </w:r>
      <w:r>
        <w:rPr>
          <w:rFonts w:ascii="Times New Roman" w:eastAsia="仿宋_GB2312" w:hAnsi="Times New Roman" w:cs="Times New Roman"/>
          <w:sz w:val="32"/>
          <w:szCs w:val="32"/>
        </w:rPr>
        <w:t>。本年度我部门拟购置固定资产</w:t>
      </w:r>
      <w:r>
        <w:rPr>
          <w:rFonts w:ascii="Times New Roman" w:eastAsia="仿宋_GB2312" w:hAnsi="Times New Roman" w:cs="Times New Roman" w:hint="eastAsia"/>
          <w:sz w:val="32"/>
          <w:szCs w:val="32"/>
        </w:rPr>
        <w:t>共计</w:t>
      </w:r>
      <w:r>
        <w:rPr>
          <w:rFonts w:ascii="Times New Roman" w:eastAsia="仿宋_GB2312" w:hAnsi="Times New Roman" w:cs="Times New Roman" w:hint="eastAsia"/>
          <w:sz w:val="32"/>
          <w:szCs w:val="32"/>
        </w:rPr>
        <w:t>1298</w:t>
      </w:r>
      <w:r>
        <w:rPr>
          <w:rFonts w:ascii="Times New Roman" w:eastAsia="仿宋_GB2312" w:hAnsi="Times New Roman" w:cs="Times New Roman" w:hint="eastAsia"/>
          <w:sz w:val="32"/>
          <w:szCs w:val="32"/>
        </w:rPr>
        <w:t>万元</w:t>
      </w:r>
      <w:r>
        <w:rPr>
          <w:rFonts w:ascii="Times New Roman" w:eastAsia="仿宋_GB2312" w:hAnsi="Times New Roman" w:cs="Times New Roman"/>
          <w:sz w:val="32"/>
          <w:szCs w:val="32"/>
        </w:rPr>
        <w:t>，主要为</w:t>
      </w:r>
      <w:r>
        <w:rPr>
          <w:rFonts w:ascii="Times New Roman" w:eastAsia="仿宋_GB2312" w:hAnsi="Times New Roman" w:cs="Times New Roman" w:hint="eastAsia"/>
          <w:sz w:val="32"/>
          <w:szCs w:val="32"/>
        </w:rPr>
        <w:t>医疗专用设备和计算机设备等</w:t>
      </w:r>
      <w:r>
        <w:rPr>
          <w:rFonts w:ascii="Times New Roman" w:eastAsia="仿宋_GB2312" w:hAnsi="Times New Roman" w:cs="Times New Roman"/>
          <w:sz w:val="32"/>
          <w:szCs w:val="32"/>
        </w:rPr>
        <w:t>，已列入政府采购预算</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详见</w:t>
      </w:r>
      <w:r>
        <w:rPr>
          <w:rFonts w:ascii="Times New Roman" w:eastAsia="仿宋_GB2312" w:hAnsi="Times New Roman" w:cs="Times New Roman" w:hint="eastAsia"/>
          <w:sz w:val="32"/>
          <w:szCs w:val="32"/>
        </w:rPr>
        <w:t>政府采购</w:t>
      </w:r>
      <w:r>
        <w:rPr>
          <w:rFonts w:ascii="Times New Roman" w:eastAsia="仿宋_GB2312" w:hAnsi="Times New Roman" w:cs="Times New Roman"/>
          <w:sz w:val="32"/>
          <w:szCs w:val="32"/>
        </w:rPr>
        <w:t>预算表。</w:t>
      </w:r>
    </w:p>
    <w:p w:rsidR="002E23D1" w:rsidRDefault="002E23D1">
      <w:pPr>
        <w:spacing w:line="584" w:lineRule="exact"/>
        <w:ind w:firstLine="640"/>
        <w:rPr>
          <w:rFonts w:ascii="Times New Roman" w:eastAsia="仿宋_GB2312" w:hAnsi="Times New Roman" w:cs="Times New Roman"/>
          <w:sz w:val="32"/>
          <w:szCs w:val="32"/>
        </w:rPr>
      </w:pPr>
    </w:p>
    <w:tbl>
      <w:tblPr>
        <w:tblW w:w="13482" w:type="dxa"/>
        <w:tblInd w:w="93" w:type="dxa"/>
        <w:tblLayout w:type="fixed"/>
        <w:tblLook w:val="04A0"/>
      </w:tblPr>
      <w:tblGrid>
        <w:gridCol w:w="5224"/>
        <w:gridCol w:w="3155"/>
        <w:gridCol w:w="5103"/>
      </w:tblGrid>
      <w:tr w:rsidR="002E23D1">
        <w:trPr>
          <w:trHeight w:val="705"/>
        </w:trPr>
        <w:tc>
          <w:tcPr>
            <w:tcW w:w="13482" w:type="dxa"/>
            <w:gridSpan w:val="3"/>
            <w:tcBorders>
              <w:top w:val="nil"/>
              <w:left w:val="nil"/>
              <w:bottom w:val="nil"/>
              <w:right w:val="nil"/>
            </w:tcBorders>
            <w:shd w:val="clear" w:color="auto" w:fill="auto"/>
            <w:noWrap/>
            <w:vAlign w:val="center"/>
          </w:tcPr>
          <w:p w:rsidR="002E23D1" w:rsidRDefault="009B41CF">
            <w:pPr>
              <w:widowControl/>
              <w:spacing w:line="584" w:lineRule="exact"/>
              <w:jc w:val="center"/>
              <w:rPr>
                <w:rFonts w:ascii="Times New Roman" w:eastAsia="仿宋_GB2312" w:hAnsi="Times New Roman" w:cs="Times New Roman"/>
                <w:b/>
                <w:bCs/>
                <w:kern w:val="0"/>
                <w:sz w:val="32"/>
                <w:szCs w:val="32"/>
              </w:rPr>
            </w:pPr>
            <w:r>
              <w:rPr>
                <w:rFonts w:ascii="Times New Roman" w:eastAsia="仿宋_GB2312" w:hAnsi="Times New Roman" w:cs="Times New Roman"/>
                <w:b/>
                <w:bCs/>
                <w:kern w:val="0"/>
                <w:sz w:val="32"/>
                <w:szCs w:val="32"/>
              </w:rPr>
              <w:t>廊坊市市直部门固定资产占用情况表</w:t>
            </w:r>
          </w:p>
        </w:tc>
      </w:tr>
      <w:tr w:rsidR="002E23D1">
        <w:trPr>
          <w:trHeight w:val="510"/>
        </w:trPr>
        <w:tc>
          <w:tcPr>
            <w:tcW w:w="8379" w:type="dxa"/>
            <w:gridSpan w:val="2"/>
            <w:tcBorders>
              <w:top w:val="nil"/>
              <w:left w:val="nil"/>
              <w:bottom w:val="nil"/>
              <w:right w:val="nil"/>
            </w:tcBorders>
            <w:shd w:val="clear" w:color="auto" w:fill="auto"/>
            <w:noWrap/>
            <w:vAlign w:val="center"/>
          </w:tcPr>
          <w:p w:rsidR="002E23D1" w:rsidRDefault="009B41CF">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编制部门：廊坊市</w:t>
            </w:r>
            <w:r>
              <w:rPr>
                <w:rFonts w:ascii="Times New Roman" w:eastAsia="仿宋_GB2312" w:hAnsi="Times New Roman" w:cs="Times New Roman" w:hint="eastAsia"/>
                <w:kern w:val="0"/>
                <w:sz w:val="22"/>
              </w:rPr>
              <w:t>中医医院</w:t>
            </w:r>
          </w:p>
        </w:tc>
        <w:tc>
          <w:tcPr>
            <w:tcW w:w="5103" w:type="dxa"/>
            <w:tcBorders>
              <w:top w:val="nil"/>
              <w:left w:val="nil"/>
              <w:bottom w:val="nil"/>
              <w:right w:val="nil"/>
            </w:tcBorders>
            <w:shd w:val="clear" w:color="auto" w:fill="auto"/>
            <w:noWrap/>
            <w:vAlign w:val="center"/>
          </w:tcPr>
          <w:p w:rsidR="002E23D1" w:rsidRDefault="009B41CF">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截止时间：</w:t>
            </w:r>
            <w:r>
              <w:rPr>
                <w:rFonts w:ascii="Times New Roman" w:eastAsia="仿宋_GB2312" w:hAnsi="Times New Roman" w:cs="Times New Roman"/>
                <w:kern w:val="0"/>
                <w:sz w:val="22"/>
              </w:rPr>
              <w:t>201</w:t>
            </w:r>
            <w:r>
              <w:rPr>
                <w:rFonts w:ascii="Times New Roman" w:eastAsia="仿宋_GB2312" w:hAnsi="Times New Roman" w:cs="Times New Roman" w:hint="eastAsia"/>
                <w:kern w:val="0"/>
                <w:sz w:val="22"/>
              </w:rPr>
              <w:t>9</w:t>
            </w:r>
            <w:r>
              <w:rPr>
                <w:rFonts w:ascii="Times New Roman" w:eastAsia="仿宋_GB2312" w:hAnsi="Times New Roman" w:cs="Times New Roman"/>
                <w:kern w:val="0"/>
                <w:sz w:val="22"/>
              </w:rPr>
              <w:t>年</w:t>
            </w:r>
            <w:r>
              <w:rPr>
                <w:rFonts w:ascii="Times New Roman" w:eastAsia="仿宋_GB2312" w:hAnsi="Times New Roman" w:cs="Times New Roman"/>
                <w:kern w:val="0"/>
                <w:sz w:val="22"/>
              </w:rPr>
              <w:t>12</w:t>
            </w:r>
            <w:r>
              <w:rPr>
                <w:rFonts w:ascii="Times New Roman" w:eastAsia="仿宋_GB2312" w:hAnsi="Times New Roman" w:cs="Times New Roman"/>
                <w:kern w:val="0"/>
                <w:sz w:val="22"/>
              </w:rPr>
              <w:t>月</w:t>
            </w:r>
            <w:r>
              <w:rPr>
                <w:rFonts w:ascii="Times New Roman" w:eastAsia="仿宋_GB2312" w:hAnsi="Times New Roman" w:cs="Times New Roman"/>
                <w:kern w:val="0"/>
                <w:sz w:val="22"/>
              </w:rPr>
              <w:t>31</w:t>
            </w:r>
            <w:r>
              <w:rPr>
                <w:rFonts w:ascii="Times New Roman" w:eastAsia="仿宋_GB2312" w:hAnsi="Times New Roman" w:cs="Times New Roman"/>
                <w:kern w:val="0"/>
                <w:sz w:val="22"/>
              </w:rPr>
              <w:t>日</w:t>
            </w:r>
          </w:p>
        </w:tc>
      </w:tr>
      <w:tr w:rsidR="002E23D1">
        <w:trPr>
          <w:trHeight w:hRule="exact" w:val="567"/>
        </w:trPr>
        <w:tc>
          <w:tcPr>
            <w:tcW w:w="5224" w:type="dxa"/>
            <w:tcBorders>
              <w:top w:val="single" w:sz="4" w:space="0" w:color="auto"/>
              <w:left w:val="single" w:sz="4" w:space="0" w:color="auto"/>
              <w:bottom w:val="single" w:sz="4" w:space="0" w:color="auto"/>
              <w:right w:val="single" w:sz="4" w:space="0" w:color="auto"/>
            </w:tcBorders>
            <w:shd w:val="clear" w:color="auto" w:fill="auto"/>
            <w:noWrap/>
            <w:vAlign w:val="center"/>
          </w:tcPr>
          <w:p w:rsidR="002E23D1" w:rsidRDefault="009B41CF">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项目</w:t>
            </w:r>
          </w:p>
        </w:tc>
        <w:tc>
          <w:tcPr>
            <w:tcW w:w="3155" w:type="dxa"/>
            <w:tcBorders>
              <w:top w:val="single" w:sz="4" w:space="0" w:color="auto"/>
              <w:left w:val="nil"/>
              <w:bottom w:val="single" w:sz="4" w:space="0" w:color="auto"/>
              <w:right w:val="single" w:sz="4" w:space="0" w:color="auto"/>
            </w:tcBorders>
            <w:shd w:val="clear" w:color="auto" w:fill="auto"/>
            <w:noWrap/>
            <w:vAlign w:val="center"/>
          </w:tcPr>
          <w:p w:rsidR="002E23D1" w:rsidRDefault="009B41CF">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数量</w:t>
            </w:r>
          </w:p>
        </w:tc>
        <w:tc>
          <w:tcPr>
            <w:tcW w:w="5103" w:type="dxa"/>
            <w:tcBorders>
              <w:top w:val="single" w:sz="4" w:space="0" w:color="auto"/>
              <w:left w:val="nil"/>
              <w:bottom w:val="single" w:sz="4" w:space="0" w:color="auto"/>
              <w:right w:val="single" w:sz="4" w:space="0" w:color="auto"/>
            </w:tcBorders>
            <w:shd w:val="clear" w:color="auto" w:fill="auto"/>
            <w:noWrap/>
            <w:vAlign w:val="center"/>
          </w:tcPr>
          <w:p w:rsidR="002E23D1" w:rsidRDefault="009B41CF">
            <w:pPr>
              <w:widowControl/>
              <w:spacing w:line="584" w:lineRule="exact"/>
              <w:jc w:val="center"/>
              <w:rPr>
                <w:rFonts w:ascii="Times New Roman" w:eastAsia="仿宋_GB2312" w:hAnsi="Times New Roman" w:cs="Times New Roman"/>
                <w:b/>
                <w:bCs/>
                <w:kern w:val="0"/>
                <w:sz w:val="22"/>
              </w:rPr>
            </w:pPr>
            <w:r>
              <w:rPr>
                <w:rFonts w:ascii="Times New Roman" w:eastAsia="仿宋_GB2312" w:hAnsi="Times New Roman" w:cs="Times New Roman"/>
                <w:b/>
                <w:bCs/>
                <w:kern w:val="0"/>
                <w:sz w:val="22"/>
              </w:rPr>
              <w:t>价值（金额单位：万元）</w:t>
            </w:r>
          </w:p>
        </w:tc>
      </w:tr>
      <w:tr w:rsidR="002E23D1">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2E23D1" w:rsidRDefault="009B41CF">
            <w:pPr>
              <w:widowControl/>
              <w:spacing w:line="584" w:lineRule="exact"/>
              <w:jc w:val="center"/>
              <w:rPr>
                <w:rFonts w:ascii="Times New Roman" w:eastAsia="仿宋_GB2312" w:hAnsi="Times New Roman" w:cs="Times New Roman"/>
                <w:kern w:val="0"/>
                <w:sz w:val="22"/>
              </w:rPr>
            </w:pPr>
            <w:r>
              <w:rPr>
                <w:rFonts w:ascii="Times New Roman" w:eastAsia="仿宋_GB2312" w:hAnsi="Times New Roman" w:cs="Times New Roman"/>
                <w:kern w:val="0"/>
                <w:sz w:val="22"/>
              </w:rPr>
              <w:t>资产总额</w:t>
            </w:r>
          </w:p>
        </w:tc>
        <w:tc>
          <w:tcPr>
            <w:tcW w:w="3155"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sz w:val="22"/>
              </w:rPr>
              <w:t>——</w:t>
            </w:r>
          </w:p>
        </w:tc>
        <w:tc>
          <w:tcPr>
            <w:tcW w:w="5103"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13639.81</w:t>
            </w:r>
          </w:p>
        </w:tc>
      </w:tr>
      <w:tr w:rsidR="002E23D1">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2E23D1" w:rsidRDefault="009B41CF">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1</w:t>
            </w:r>
            <w:r>
              <w:rPr>
                <w:rFonts w:ascii="Times New Roman" w:eastAsia="仿宋_GB2312" w:hAnsi="Times New Roman" w:cs="Times New Roman"/>
                <w:kern w:val="0"/>
                <w:sz w:val="22"/>
              </w:rPr>
              <w:t>、房屋（平方米）</w:t>
            </w:r>
          </w:p>
        </w:tc>
        <w:tc>
          <w:tcPr>
            <w:tcW w:w="3155"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15129.17</w:t>
            </w:r>
          </w:p>
        </w:tc>
        <w:tc>
          <w:tcPr>
            <w:tcW w:w="5103"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878.06</w:t>
            </w:r>
          </w:p>
        </w:tc>
      </w:tr>
      <w:tr w:rsidR="002E23D1">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2E23D1" w:rsidRDefault="009B41CF">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其中：办公用房（平方米）</w:t>
            </w:r>
          </w:p>
        </w:tc>
        <w:tc>
          <w:tcPr>
            <w:tcW w:w="3155"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c>
          <w:tcPr>
            <w:tcW w:w="5103"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0</w:t>
            </w:r>
          </w:p>
        </w:tc>
      </w:tr>
      <w:tr w:rsidR="002E23D1">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2E23D1" w:rsidRDefault="009B41CF">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2</w:t>
            </w:r>
            <w:r>
              <w:rPr>
                <w:rFonts w:ascii="Times New Roman" w:eastAsia="仿宋_GB2312" w:hAnsi="Times New Roman" w:cs="Times New Roman"/>
                <w:kern w:val="0"/>
                <w:sz w:val="22"/>
              </w:rPr>
              <w:t>、车辆（台、辆）</w:t>
            </w:r>
          </w:p>
        </w:tc>
        <w:tc>
          <w:tcPr>
            <w:tcW w:w="3155"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7</w:t>
            </w:r>
          </w:p>
        </w:tc>
        <w:tc>
          <w:tcPr>
            <w:tcW w:w="5103"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159.46</w:t>
            </w:r>
          </w:p>
        </w:tc>
      </w:tr>
      <w:tr w:rsidR="002E23D1">
        <w:trPr>
          <w:trHeight w:hRule="exact" w:val="567"/>
        </w:trPr>
        <w:tc>
          <w:tcPr>
            <w:tcW w:w="5224" w:type="dxa"/>
            <w:tcBorders>
              <w:top w:val="nil"/>
              <w:left w:val="single" w:sz="4" w:space="0" w:color="auto"/>
              <w:bottom w:val="single" w:sz="4" w:space="0" w:color="auto"/>
              <w:right w:val="single" w:sz="4" w:space="0" w:color="auto"/>
            </w:tcBorders>
            <w:shd w:val="clear" w:color="auto" w:fill="auto"/>
            <w:vAlign w:val="center"/>
          </w:tcPr>
          <w:p w:rsidR="002E23D1" w:rsidRDefault="009B41CF">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3</w:t>
            </w:r>
            <w:r>
              <w:rPr>
                <w:rFonts w:ascii="Times New Roman" w:eastAsia="仿宋_GB2312" w:hAnsi="Times New Roman" w:cs="Times New Roman"/>
                <w:kern w:val="0"/>
                <w:sz w:val="22"/>
              </w:rPr>
              <w:t>、单价在</w:t>
            </w:r>
            <w:r>
              <w:rPr>
                <w:rFonts w:ascii="Times New Roman" w:eastAsia="仿宋_GB2312" w:hAnsi="Times New Roman" w:cs="Times New Roman"/>
                <w:kern w:val="0"/>
                <w:sz w:val="22"/>
              </w:rPr>
              <w:t>20</w:t>
            </w:r>
            <w:r>
              <w:rPr>
                <w:rFonts w:ascii="Times New Roman" w:eastAsia="仿宋_GB2312" w:hAnsi="Times New Roman" w:cs="Times New Roman"/>
                <w:kern w:val="0"/>
                <w:sz w:val="22"/>
              </w:rPr>
              <w:t>万元以上的设备</w:t>
            </w:r>
          </w:p>
        </w:tc>
        <w:tc>
          <w:tcPr>
            <w:tcW w:w="3155"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73</w:t>
            </w:r>
          </w:p>
        </w:tc>
        <w:tc>
          <w:tcPr>
            <w:tcW w:w="5103"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9414.45</w:t>
            </w:r>
          </w:p>
        </w:tc>
      </w:tr>
      <w:tr w:rsidR="002E23D1">
        <w:trPr>
          <w:trHeight w:hRule="exact" w:val="567"/>
        </w:trPr>
        <w:tc>
          <w:tcPr>
            <w:tcW w:w="5224" w:type="dxa"/>
            <w:tcBorders>
              <w:top w:val="nil"/>
              <w:left w:val="single" w:sz="4" w:space="0" w:color="auto"/>
              <w:bottom w:val="single" w:sz="4" w:space="0" w:color="auto"/>
              <w:right w:val="single" w:sz="4" w:space="0" w:color="auto"/>
            </w:tcBorders>
            <w:shd w:val="clear" w:color="auto" w:fill="auto"/>
            <w:noWrap/>
            <w:vAlign w:val="center"/>
          </w:tcPr>
          <w:p w:rsidR="002E23D1" w:rsidRDefault="009B41CF">
            <w:pPr>
              <w:widowControl/>
              <w:spacing w:line="584" w:lineRule="exact"/>
              <w:jc w:val="left"/>
              <w:rPr>
                <w:rFonts w:ascii="Times New Roman" w:eastAsia="仿宋_GB2312" w:hAnsi="Times New Roman" w:cs="Times New Roman"/>
                <w:kern w:val="0"/>
                <w:sz w:val="22"/>
              </w:rPr>
            </w:pPr>
            <w:r>
              <w:rPr>
                <w:rFonts w:ascii="Times New Roman" w:eastAsia="仿宋_GB2312" w:hAnsi="Times New Roman" w:cs="Times New Roman"/>
                <w:kern w:val="0"/>
                <w:sz w:val="22"/>
              </w:rPr>
              <w:t>4</w:t>
            </w:r>
            <w:r>
              <w:rPr>
                <w:rFonts w:ascii="Times New Roman" w:eastAsia="仿宋_GB2312" w:hAnsi="Times New Roman" w:cs="Times New Roman"/>
                <w:kern w:val="0"/>
                <w:sz w:val="22"/>
              </w:rPr>
              <w:t>、其他固定资产</w:t>
            </w:r>
          </w:p>
        </w:tc>
        <w:tc>
          <w:tcPr>
            <w:tcW w:w="3155" w:type="dxa"/>
            <w:tcBorders>
              <w:top w:val="nil"/>
              <w:left w:val="nil"/>
              <w:bottom w:val="single" w:sz="4" w:space="0" w:color="auto"/>
              <w:right w:val="single" w:sz="4" w:space="0" w:color="auto"/>
            </w:tcBorders>
            <w:shd w:val="clear" w:color="auto" w:fill="auto"/>
            <w:noWrap/>
            <w:vAlign w:val="center"/>
          </w:tcPr>
          <w:p w:rsidR="002E23D1" w:rsidRDefault="002E23D1">
            <w:pPr>
              <w:spacing w:line="584" w:lineRule="exact"/>
              <w:jc w:val="center"/>
              <w:rPr>
                <w:rFonts w:ascii="Times New Roman" w:eastAsia="仿宋_GB2312" w:hAnsi="Times New Roman" w:cs="Times New Roman"/>
                <w:sz w:val="22"/>
              </w:rPr>
            </w:pPr>
          </w:p>
        </w:tc>
        <w:tc>
          <w:tcPr>
            <w:tcW w:w="5103" w:type="dxa"/>
            <w:tcBorders>
              <w:top w:val="nil"/>
              <w:left w:val="nil"/>
              <w:bottom w:val="single" w:sz="4" w:space="0" w:color="auto"/>
              <w:right w:val="single" w:sz="4" w:space="0" w:color="auto"/>
            </w:tcBorders>
            <w:shd w:val="clear" w:color="auto" w:fill="auto"/>
            <w:noWrap/>
            <w:vAlign w:val="center"/>
          </w:tcPr>
          <w:p w:rsidR="002E23D1" w:rsidRDefault="009B41CF">
            <w:pPr>
              <w:spacing w:line="584" w:lineRule="exact"/>
              <w:jc w:val="center"/>
              <w:rPr>
                <w:rFonts w:ascii="Times New Roman" w:eastAsia="仿宋_GB2312" w:hAnsi="Times New Roman" w:cs="Times New Roman"/>
                <w:sz w:val="22"/>
              </w:rPr>
            </w:pPr>
            <w:r>
              <w:rPr>
                <w:rFonts w:ascii="Times New Roman" w:eastAsia="仿宋_GB2312" w:hAnsi="Times New Roman" w:cs="Times New Roman" w:hint="eastAsia"/>
                <w:sz w:val="22"/>
              </w:rPr>
              <w:t>3187.84</w:t>
            </w:r>
          </w:p>
        </w:tc>
      </w:tr>
    </w:tbl>
    <w:p w:rsidR="002E23D1" w:rsidRDefault="009B41CF">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lastRenderedPageBreak/>
        <w:t>八、名词解释</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w:t>
      </w:r>
      <w:r>
        <w:rPr>
          <w:rFonts w:ascii="Times New Roman" w:eastAsia="仿宋_GB2312" w:hAnsi="Times New Roman" w:cs="Times New Roman"/>
          <w:b/>
          <w:sz w:val="32"/>
          <w:szCs w:val="32"/>
        </w:rPr>
        <w:t>、一般公共预算拨款收入：</w:t>
      </w:r>
      <w:r>
        <w:rPr>
          <w:rFonts w:ascii="Times New Roman" w:eastAsia="仿宋_GB2312" w:hAnsi="Times New Roman" w:cs="Times New Roman"/>
          <w:sz w:val="32"/>
          <w:szCs w:val="32"/>
        </w:rPr>
        <w:t>指省级财政当年拨付的资金。</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2</w:t>
      </w:r>
      <w:r>
        <w:rPr>
          <w:rFonts w:ascii="Times New Roman" w:eastAsia="仿宋_GB2312" w:hAnsi="Times New Roman" w:cs="Times New Roman"/>
          <w:b/>
          <w:sz w:val="32"/>
          <w:szCs w:val="32"/>
        </w:rPr>
        <w:t>、事业收入：</w:t>
      </w:r>
      <w:r>
        <w:rPr>
          <w:rFonts w:ascii="Times New Roman" w:eastAsia="仿宋_GB2312" w:hAnsi="Times New Roman" w:cs="Times New Roman"/>
          <w:sz w:val="32"/>
          <w:szCs w:val="32"/>
        </w:rPr>
        <w:t>指事业单位开展专业业务活动及辅助活动所取得的收入。</w:t>
      </w:r>
    </w:p>
    <w:p w:rsidR="002E23D1" w:rsidRDefault="009B41CF">
      <w:pPr>
        <w:tabs>
          <w:tab w:val="left" w:pos="11490"/>
        </w:tabs>
        <w:spacing w:line="584" w:lineRule="exact"/>
        <w:ind w:firstLineChars="200" w:firstLine="643"/>
        <w:rPr>
          <w:rFonts w:ascii="Times New Roman" w:eastAsia="仿宋_GB2312" w:hAnsi="Times New Roman" w:cs="Times New Roman"/>
          <w:b/>
          <w:sz w:val="32"/>
          <w:szCs w:val="32"/>
        </w:rPr>
      </w:pPr>
      <w:r>
        <w:rPr>
          <w:rFonts w:ascii="Times New Roman" w:eastAsia="仿宋_GB2312" w:hAnsi="Times New Roman" w:cs="Times New Roman"/>
          <w:b/>
          <w:sz w:val="32"/>
          <w:szCs w:val="32"/>
        </w:rPr>
        <w:t>3</w:t>
      </w:r>
      <w:r>
        <w:rPr>
          <w:rFonts w:ascii="Times New Roman" w:eastAsia="仿宋_GB2312" w:hAnsi="Times New Roman" w:cs="Times New Roman"/>
          <w:b/>
          <w:sz w:val="32"/>
          <w:szCs w:val="32"/>
        </w:rPr>
        <w:t>、其他收入：</w:t>
      </w:r>
      <w:r>
        <w:rPr>
          <w:rFonts w:ascii="Times New Roman" w:eastAsia="仿宋_GB2312" w:hAnsi="Times New Roman" w:cs="Times New Roman"/>
          <w:sz w:val="32"/>
          <w:szCs w:val="32"/>
        </w:rPr>
        <w:t>指除</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一般公共预算拨款收入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事业收入</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等以外的收入。主要是按规定动用的租房收入、存款利息收入等。</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4</w:t>
      </w:r>
      <w:r>
        <w:rPr>
          <w:rFonts w:ascii="Times New Roman" w:eastAsia="仿宋_GB2312" w:hAnsi="Times New Roman" w:cs="Times New Roman"/>
          <w:b/>
          <w:sz w:val="32"/>
          <w:szCs w:val="32"/>
        </w:rPr>
        <w:t>、基本支出：</w:t>
      </w:r>
      <w:r>
        <w:rPr>
          <w:rFonts w:ascii="Times New Roman" w:eastAsia="仿宋_GB2312" w:hAnsi="Times New Roman" w:cs="Times New Roman"/>
          <w:sz w:val="32"/>
          <w:szCs w:val="32"/>
        </w:rPr>
        <w:t>指为保障机构正常运转、完成日常工作任务而发生的人员支出和公用支出。</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5</w:t>
      </w:r>
      <w:r>
        <w:rPr>
          <w:rFonts w:ascii="Times New Roman" w:eastAsia="仿宋_GB2312" w:hAnsi="Times New Roman" w:cs="Times New Roman"/>
          <w:b/>
          <w:sz w:val="32"/>
          <w:szCs w:val="32"/>
        </w:rPr>
        <w:t>、项目支出：</w:t>
      </w:r>
      <w:r>
        <w:rPr>
          <w:rFonts w:ascii="Times New Roman" w:eastAsia="仿宋_GB2312" w:hAnsi="Times New Roman" w:cs="Times New Roman"/>
          <w:sz w:val="32"/>
          <w:szCs w:val="32"/>
        </w:rPr>
        <w:t>指在基本支出之外为完成特定行政任务和事业发展目标所发生的支出。</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6</w:t>
      </w:r>
      <w:r>
        <w:rPr>
          <w:rFonts w:ascii="Times New Roman" w:eastAsia="仿宋_GB2312" w:hAnsi="Times New Roman" w:cs="Times New Roman"/>
          <w:b/>
          <w:sz w:val="32"/>
          <w:szCs w:val="32"/>
        </w:rPr>
        <w:t>、上缴上级支出：</w:t>
      </w:r>
      <w:r>
        <w:rPr>
          <w:rFonts w:ascii="Times New Roman" w:eastAsia="仿宋_GB2312" w:hAnsi="Times New Roman" w:cs="Times New Roman"/>
          <w:sz w:val="32"/>
          <w:szCs w:val="32"/>
        </w:rPr>
        <w:t>指下级单位上缴上级的支出。</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7</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三公</w:t>
      </w:r>
      <w:r>
        <w:rPr>
          <w:rFonts w:ascii="Times New Roman" w:eastAsia="仿宋_GB2312" w:hAnsi="Times New Roman" w:cs="Times New Roman"/>
          <w:b/>
          <w:sz w:val="32"/>
          <w:szCs w:val="32"/>
        </w:rPr>
        <w:t>”</w:t>
      </w:r>
      <w:r>
        <w:rPr>
          <w:rFonts w:ascii="Times New Roman" w:eastAsia="仿宋_GB2312" w:hAnsi="Times New Roman" w:cs="Times New Roman"/>
          <w:b/>
          <w:sz w:val="32"/>
          <w:szCs w:val="32"/>
        </w:rPr>
        <w:t>经费：</w:t>
      </w:r>
      <w:r>
        <w:rPr>
          <w:rFonts w:ascii="Times New Roman" w:eastAsia="仿宋_GB2312" w:hAnsi="Times New Roman" w:cs="Times New Roman"/>
          <w:sz w:val="32"/>
          <w:szCs w:val="32"/>
        </w:rPr>
        <w:t>纳入省级财政预算管理的</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是指省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w:t>
      </w:r>
      <w:r>
        <w:rPr>
          <w:rFonts w:ascii="Times New Roman" w:eastAsia="仿宋_GB2312" w:hAnsi="Times New Roman" w:cs="Times New Roman"/>
          <w:sz w:val="32"/>
          <w:szCs w:val="32"/>
        </w:rPr>
        <w:t>励费用等支出；公务接待费反映单位按规定开支的各类公务接待（含外宾接待）支出。</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8</w:t>
      </w:r>
      <w:r>
        <w:rPr>
          <w:rFonts w:ascii="Times New Roman" w:eastAsia="仿宋_GB2312" w:hAnsi="Times New Roman" w:cs="Times New Roman"/>
          <w:b/>
          <w:sz w:val="32"/>
          <w:szCs w:val="32"/>
        </w:rPr>
        <w:t>、机关运行费：</w:t>
      </w:r>
      <w:r>
        <w:rPr>
          <w:rFonts w:ascii="Times New Roman" w:eastAsia="仿宋_GB2312" w:hAnsi="Times New Roman" w:cs="Times New Roman"/>
          <w:sz w:val="32"/>
          <w:szCs w:val="32"/>
        </w:rPr>
        <w:t>为保障全部单位运行用于购买货物和服务的各项资金，包括办公及印刷费、邮</w:t>
      </w:r>
      <w:r>
        <w:rPr>
          <w:rFonts w:ascii="Times New Roman" w:eastAsia="仿宋_GB2312" w:hAnsi="Times New Roman" w:cs="Times New Roman"/>
          <w:sz w:val="32"/>
          <w:szCs w:val="32"/>
        </w:rPr>
        <w:lastRenderedPageBreak/>
        <w:t>电费、差旅费、会议费、福利费、日常维修费、专用材料及一般设备购置费、办公用房水电费、办公用房取暖费、办公用房物业管理费、公务用车运行维护费以及其他费用。</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9</w:t>
      </w:r>
      <w:r>
        <w:rPr>
          <w:rFonts w:ascii="Times New Roman" w:eastAsia="仿宋_GB2312" w:hAnsi="Times New Roman" w:cs="Times New Roman"/>
          <w:b/>
          <w:sz w:val="32"/>
          <w:szCs w:val="32"/>
        </w:rPr>
        <w:t>、上年结转：</w:t>
      </w:r>
      <w:r>
        <w:rPr>
          <w:rFonts w:ascii="Times New Roman" w:eastAsia="仿宋_GB2312" w:hAnsi="Times New Roman" w:cs="Times New Roman"/>
          <w:sz w:val="32"/>
          <w:szCs w:val="32"/>
        </w:rPr>
        <w:t>指以前年度尚未完成、结转到本年仍按原规定用途继续使用的资金。</w:t>
      </w:r>
    </w:p>
    <w:p w:rsidR="002E23D1" w:rsidRDefault="009B41CF">
      <w:pPr>
        <w:tabs>
          <w:tab w:val="left" w:pos="11490"/>
        </w:tabs>
        <w:spacing w:line="584" w:lineRule="exact"/>
        <w:ind w:firstLineChars="200" w:firstLine="643"/>
        <w:rPr>
          <w:rFonts w:ascii="Times New Roman" w:eastAsia="仿宋_GB2312" w:hAnsi="Times New Roman" w:cs="Times New Roman"/>
          <w:sz w:val="32"/>
          <w:szCs w:val="32"/>
        </w:rPr>
      </w:pPr>
      <w:r>
        <w:rPr>
          <w:rFonts w:ascii="Times New Roman" w:eastAsia="仿宋_GB2312" w:hAnsi="Times New Roman" w:cs="Times New Roman"/>
          <w:b/>
          <w:sz w:val="32"/>
          <w:szCs w:val="32"/>
        </w:rPr>
        <w:t>10</w:t>
      </w:r>
      <w:r>
        <w:rPr>
          <w:rFonts w:ascii="Times New Roman" w:eastAsia="仿宋_GB2312" w:hAnsi="Times New Roman" w:cs="Times New Roman"/>
          <w:b/>
          <w:sz w:val="32"/>
          <w:szCs w:val="32"/>
        </w:rPr>
        <w:t>、事业单位经营支出：</w:t>
      </w:r>
      <w:r>
        <w:rPr>
          <w:rFonts w:ascii="Times New Roman" w:eastAsia="仿宋_GB2312" w:hAnsi="Times New Roman" w:cs="Times New Roman"/>
          <w:sz w:val="32"/>
          <w:szCs w:val="32"/>
        </w:rPr>
        <w:t>指事业单位在专业业务活动及其辅助活动之外开展非独立核算经营活动发生的支出。</w:t>
      </w:r>
    </w:p>
    <w:p w:rsidR="002E23D1" w:rsidRDefault="009B41CF">
      <w:pPr>
        <w:autoSpaceDE w:val="0"/>
        <w:autoSpaceDN w:val="0"/>
        <w:adjustRightInd w:val="0"/>
        <w:spacing w:line="584" w:lineRule="exact"/>
        <w:ind w:firstLineChars="200" w:firstLine="640"/>
        <w:jc w:val="left"/>
        <w:rPr>
          <w:rFonts w:ascii="Times New Roman" w:eastAsia="黑体" w:hAnsi="Times New Roman" w:cs="Times New Roman"/>
          <w:sz w:val="32"/>
          <w:szCs w:val="32"/>
        </w:rPr>
      </w:pPr>
      <w:r>
        <w:rPr>
          <w:rFonts w:ascii="Times New Roman" w:eastAsia="黑体" w:hAnsi="黑体" w:cs="Times New Roman"/>
          <w:sz w:val="32"/>
          <w:szCs w:val="32"/>
        </w:rPr>
        <w:t>九、其他需要说明的事项</w:t>
      </w:r>
    </w:p>
    <w:p w:rsidR="002E23D1" w:rsidRDefault="009B41CF">
      <w:pPr>
        <w:spacing w:line="584"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我部门无其他需要说明的事项。</w:t>
      </w:r>
    </w:p>
    <w:p w:rsidR="002E23D1" w:rsidRDefault="002E23D1">
      <w:pPr>
        <w:spacing w:line="584" w:lineRule="exact"/>
        <w:ind w:firstLineChars="200" w:firstLine="640"/>
        <w:rPr>
          <w:rFonts w:ascii="Times New Roman" w:eastAsia="仿宋_GB2312" w:hAnsi="Times New Roman" w:cs="Times New Roman"/>
          <w:sz w:val="32"/>
          <w:szCs w:val="32"/>
        </w:rPr>
      </w:pPr>
    </w:p>
    <w:p w:rsidR="002E23D1" w:rsidRDefault="002E23D1">
      <w:pPr>
        <w:spacing w:line="584" w:lineRule="exact"/>
        <w:rPr>
          <w:rFonts w:ascii="Times New Roman" w:eastAsia="仿宋_GB2312" w:hAnsi="Times New Roman" w:cs="Times New Roman"/>
          <w:sz w:val="32"/>
          <w:szCs w:val="32"/>
        </w:rPr>
      </w:pPr>
    </w:p>
    <w:p w:rsidR="002E23D1" w:rsidRDefault="002E23D1"/>
    <w:p w:rsidR="002E23D1" w:rsidRDefault="002E23D1"/>
    <w:sectPr w:rsidR="002E23D1" w:rsidSect="002E23D1">
      <w:pgSz w:w="16838" w:h="11906" w:orient="landscape"/>
      <w:pgMar w:top="1800" w:right="1440" w:bottom="1800" w:left="144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23D1" w:rsidRDefault="002E23D1" w:rsidP="002E23D1">
      <w:r>
        <w:separator/>
      </w:r>
    </w:p>
  </w:endnote>
  <w:endnote w:type="continuationSeparator" w:id="0">
    <w:p w:rsidR="002E23D1" w:rsidRDefault="002E23D1" w:rsidP="002E23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4349198"/>
    </w:sdtPr>
    <w:sdtContent>
      <w:p w:rsidR="002E23D1" w:rsidRDefault="009B41CF">
        <w:pPr>
          <w:pStyle w:val="a3"/>
          <w:jc w:val="center"/>
        </w:pPr>
        <w:r>
          <w:rPr>
            <w:rFonts w:hint="eastAsia"/>
          </w:rPr>
          <w:t>-</w:t>
        </w:r>
        <w:r w:rsidR="002E23D1" w:rsidRPr="002E23D1">
          <w:fldChar w:fldCharType="begin"/>
        </w:r>
        <w:r>
          <w:instrText>PAGE   \* MERGEFORMAT</w:instrText>
        </w:r>
        <w:r w:rsidR="002E23D1" w:rsidRPr="002E23D1">
          <w:fldChar w:fldCharType="separate"/>
        </w:r>
        <w:r w:rsidRPr="009B41CF">
          <w:rPr>
            <w:noProof/>
            <w:lang w:val="zh-CN"/>
          </w:rPr>
          <w:t>15</w:t>
        </w:r>
        <w:r w:rsidR="002E23D1">
          <w:rPr>
            <w:lang w:val="zh-CN"/>
          </w:rPr>
          <w:fldChar w:fldCharType="end"/>
        </w:r>
        <w:r>
          <w:rPr>
            <w:rFonts w:hint="eastAsia"/>
          </w:rPr>
          <w:t>-</w:t>
        </w:r>
      </w:p>
    </w:sdtContent>
  </w:sdt>
  <w:p w:rsidR="002E23D1" w:rsidRDefault="002E23D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23D1" w:rsidRDefault="002E23D1" w:rsidP="002E23D1">
      <w:r>
        <w:separator/>
      </w:r>
    </w:p>
  </w:footnote>
  <w:footnote w:type="continuationSeparator" w:id="0">
    <w:p w:rsidR="002E23D1" w:rsidRDefault="002E23D1" w:rsidP="002E23D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B879F32"/>
    <w:multiLevelType w:val="singleLevel"/>
    <w:tmpl w:val="CB879F32"/>
    <w:lvl w:ilvl="0">
      <w:start w:val="8"/>
      <w:numFmt w:val="decimal"/>
      <w:suff w:val="nothing"/>
      <w:lvlText w:val="%1、"/>
      <w:lvlJc w:val="left"/>
    </w:lvl>
  </w:abstractNum>
  <w:abstractNum w:abstractNumId="1">
    <w:nsid w:val="FDCF2B32"/>
    <w:multiLevelType w:val="singleLevel"/>
    <w:tmpl w:val="FDCF2B32"/>
    <w:lvl w:ilvl="0">
      <w:start w:val="1"/>
      <w:numFmt w:val="decimal"/>
      <w:lvlText w:val="%1."/>
      <w:lvlJc w:val="left"/>
      <w:pPr>
        <w:tabs>
          <w:tab w:val="left" w:pos="312"/>
        </w:tabs>
      </w:pPr>
    </w:lvl>
  </w:abstractNum>
  <w:abstractNum w:abstractNumId="2">
    <w:nsid w:val="3389FD81"/>
    <w:multiLevelType w:val="singleLevel"/>
    <w:tmpl w:val="3389FD81"/>
    <w:lvl w:ilvl="0">
      <w:start w:val="1"/>
      <w:numFmt w:val="decimal"/>
      <w:lvlText w:val="%1."/>
      <w:lvlJc w:val="left"/>
      <w:pPr>
        <w:tabs>
          <w:tab w:val="left" w:pos="312"/>
        </w:tabs>
      </w:pPr>
    </w:lvl>
  </w:abstractNum>
  <w:abstractNum w:abstractNumId="3">
    <w:nsid w:val="35C8C941"/>
    <w:multiLevelType w:val="singleLevel"/>
    <w:tmpl w:val="35C8C941"/>
    <w:lvl w:ilvl="0">
      <w:start w:val="2"/>
      <w:numFmt w:val="chineseCounting"/>
      <w:suff w:val="space"/>
      <w:lvlText w:val="第%1部分"/>
      <w:lvlJc w:val="left"/>
      <w:rPr>
        <w:rFonts w:hint="eastAsia"/>
      </w:rPr>
    </w:lvl>
  </w:abstractNum>
  <w:abstractNum w:abstractNumId="4">
    <w:nsid w:val="66A38F95"/>
    <w:multiLevelType w:val="singleLevel"/>
    <w:tmpl w:val="66A38F95"/>
    <w:lvl w:ilvl="0">
      <w:start w:val="2"/>
      <w:numFmt w:val="chineseCounting"/>
      <w:suff w:val="nothing"/>
      <w:lvlText w:val="（%1）"/>
      <w:lvlJc w:val="left"/>
      <w:pPr>
        <w:ind w:left="480" w:firstLine="0"/>
      </w:pPr>
      <w:rPr>
        <w:rFonts w:hint="eastAsia"/>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E23D1"/>
    <w:rsid w:val="002E23D1"/>
    <w:rsid w:val="009B41CF"/>
    <w:rsid w:val="00BB3830"/>
    <w:rsid w:val="00F96F0B"/>
    <w:rsid w:val="024C4E26"/>
    <w:rsid w:val="033D100F"/>
    <w:rsid w:val="034508E9"/>
    <w:rsid w:val="034B4478"/>
    <w:rsid w:val="054B1F38"/>
    <w:rsid w:val="05F52B84"/>
    <w:rsid w:val="06642F21"/>
    <w:rsid w:val="07645C3A"/>
    <w:rsid w:val="082A2E1B"/>
    <w:rsid w:val="08E905DD"/>
    <w:rsid w:val="09FF410E"/>
    <w:rsid w:val="0A9E6A03"/>
    <w:rsid w:val="0CED2DAB"/>
    <w:rsid w:val="0D2774E8"/>
    <w:rsid w:val="0E017F38"/>
    <w:rsid w:val="0F547C94"/>
    <w:rsid w:val="10F14A8A"/>
    <w:rsid w:val="11AF0561"/>
    <w:rsid w:val="12472E76"/>
    <w:rsid w:val="12A01853"/>
    <w:rsid w:val="14BD3835"/>
    <w:rsid w:val="15604C7C"/>
    <w:rsid w:val="15EF16FE"/>
    <w:rsid w:val="16CF5054"/>
    <w:rsid w:val="177D4D2D"/>
    <w:rsid w:val="1876259A"/>
    <w:rsid w:val="1AE22F50"/>
    <w:rsid w:val="1DE62372"/>
    <w:rsid w:val="1E136CB9"/>
    <w:rsid w:val="1EB3279D"/>
    <w:rsid w:val="20090FB4"/>
    <w:rsid w:val="225E70A9"/>
    <w:rsid w:val="227F5115"/>
    <w:rsid w:val="235B5417"/>
    <w:rsid w:val="236A43F5"/>
    <w:rsid w:val="24110F6D"/>
    <w:rsid w:val="246D41F1"/>
    <w:rsid w:val="247658B4"/>
    <w:rsid w:val="24D6411E"/>
    <w:rsid w:val="24E94C42"/>
    <w:rsid w:val="264E53C1"/>
    <w:rsid w:val="26FD3526"/>
    <w:rsid w:val="2779107C"/>
    <w:rsid w:val="285A2A4F"/>
    <w:rsid w:val="28727478"/>
    <w:rsid w:val="295563F5"/>
    <w:rsid w:val="29A459FB"/>
    <w:rsid w:val="2A6966F0"/>
    <w:rsid w:val="2BFA0168"/>
    <w:rsid w:val="2C0B0895"/>
    <w:rsid w:val="2C173E94"/>
    <w:rsid w:val="2C3305B0"/>
    <w:rsid w:val="2C486014"/>
    <w:rsid w:val="2D424A94"/>
    <w:rsid w:val="2EAE7616"/>
    <w:rsid w:val="2EB83F0C"/>
    <w:rsid w:val="31B16D63"/>
    <w:rsid w:val="34E531FD"/>
    <w:rsid w:val="35471332"/>
    <w:rsid w:val="38BC1529"/>
    <w:rsid w:val="399B78A9"/>
    <w:rsid w:val="3A351040"/>
    <w:rsid w:val="3AC6160C"/>
    <w:rsid w:val="3B282581"/>
    <w:rsid w:val="3C98352F"/>
    <w:rsid w:val="3DE7406F"/>
    <w:rsid w:val="3DEA607C"/>
    <w:rsid w:val="3E234040"/>
    <w:rsid w:val="3F526AFA"/>
    <w:rsid w:val="41736C57"/>
    <w:rsid w:val="440345E9"/>
    <w:rsid w:val="44513D86"/>
    <w:rsid w:val="448C3D2E"/>
    <w:rsid w:val="455C3ECD"/>
    <w:rsid w:val="46403FFE"/>
    <w:rsid w:val="47000756"/>
    <w:rsid w:val="47074A32"/>
    <w:rsid w:val="488F7D19"/>
    <w:rsid w:val="48992E6C"/>
    <w:rsid w:val="48B752C0"/>
    <w:rsid w:val="4AB7554B"/>
    <w:rsid w:val="4B256A80"/>
    <w:rsid w:val="4D8D36CF"/>
    <w:rsid w:val="4F7B3925"/>
    <w:rsid w:val="4FDD3DC6"/>
    <w:rsid w:val="503514F7"/>
    <w:rsid w:val="538F5E24"/>
    <w:rsid w:val="53B73E5E"/>
    <w:rsid w:val="53EE3AE1"/>
    <w:rsid w:val="549343AA"/>
    <w:rsid w:val="55436C84"/>
    <w:rsid w:val="555C1860"/>
    <w:rsid w:val="558D4B8D"/>
    <w:rsid w:val="558E2525"/>
    <w:rsid w:val="559C644C"/>
    <w:rsid w:val="56BE147E"/>
    <w:rsid w:val="56E160DF"/>
    <w:rsid w:val="588E4695"/>
    <w:rsid w:val="595E10C9"/>
    <w:rsid w:val="5A3124D2"/>
    <w:rsid w:val="5ABA1773"/>
    <w:rsid w:val="5C4C7302"/>
    <w:rsid w:val="5D041881"/>
    <w:rsid w:val="5D244B8E"/>
    <w:rsid w:val="5DAF4515"/>
    <w:rsid w:val="5E857FFC"/>
    <w:rsid w:val="5F1F72F0"/>
    <w:rsid w:val="60A21446"/>
    <w:rsid w:val="610B7D6F"/>
    <w:rsid w:val="611548E4"/>
    <w:rsid w:val="61970EFB"/>
    <w:rsid w:val="636E5296"/>
    <w:rsid w:val="64602039"/>
    <w:rsid w:val="64920C31"/>
    <w:rsid w:val="649766F5"/>
    <w:rsid w:val="65D868D9"/>
    <w:rsid w:val="664E60A2"/>
    <w:rsid w:val="693D358D"/>
    <w:rsid w:val="69682585"/>
    <w:rsid w:val="69EA798B"/>
    <w:rsid w:val="6B4D0C25"/>
    <w:rsid w:val="6C284E63"/>
    <w:rsid w:val="6C3E1F0C"/>
    <w:rsid w:val="6CCE34C9"/>
    <w:rsid w:val="6D365050"/>
    <w:rsid w:val="6FBC69F6"/>
    <w:rsid w:val="703E4106"/>
    <w:rsid w:val="71974547"/>
    <w:rsid w:val="732F1126"/>
    <w:rsid w:val="74323871"/>
    <w:rsid w:val="745F1C9F"/>
    <w:rsid w:val="74926BA6"/>
    <w:rsid w:val="753A2E07"/>
    <w:rsid w:val="754E41DB"/>
    <w:rsid w:val="761F06CA"/>
    <w:rsid w:val="76AD614F"/>
    <w:rsid w:val="77473FDD"/>
    <w:rsid w:val="77EC1FCE"/>
    <w:rsid w:val="78674B18"/>
    <w:rsid w:val="78D0285D"/>
    <w:rsid w:val="79BC5837"/>
    <w:rsid w:val="7EEB3144"/>
    <w:rsid w:val="7EF2014F"/>
    <w:rsid w:val="7F0479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E23D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2E23D1"/>
    <w:pPr>
      <w:tabs>
        <w:tab w:val="center" w:pos="4153"/>
        <w:tab w:val="right" w:pos="8306"/>
      </w:tabs>
      <w:snapToGrid w:val="0"/>
      <w:jc w:val="left"/>
    </w:pPr>
    <w:rPr>
      <w:rFonts w:ascii="Times New Roman" w:eastAsia="宋体" w:hAnsi="Times New Roman" w:cs="Times New Roman"/>
      <w:sz w:val="18"/>
      <w:szCs w:val="18"/>
    </w:rPr>
  </w:style>
  <w:style w:type="character" w:customStyle="1" w:styleId="font51">
    <w:name w:val="font51"/>
    <w:basedOn w:val="a0"/>
    <w:qFormat/>
    <w:rsid w:val="002E23D1"/>
    <w:rPr>
      <w:rFonts w:ascii="仿宋_GB2312" w:eastAsia="仿宋_GB2312" w:cs="仿宋_GB2312" w:hint="eastAsia"/>
      <w:color w:val="000000"/>
      <w:sz w:val="24"/>
      <w:szCs w:val="24"/>
      <w:u w:val="none"/>
    </w:rPr>
  </w:style>
  <w:style w:type="character" w:customStyle="1" w:styleId="font01">
    <w:name w:val="font01"/>
    <w:basedOn w:val="a0"/>
    <w:qFormat/>
    <w:rsid w:val="002E23D1"/>
    <w:rPr>
      <w:rFonts w:ascii="Times New Roman" w:hAnsi="Times New Roman" w:cs="Times New Roman" w:hint="default"/>
      <w:color w:val="000000"/>
      <w:sz w:val="24"/>
      <w:szCs w:val="24"/>
      <w:u w:val="none"/>
    </w:rPr>
  </w:style>
  <w:style w:type="character" w:customStyle="1" w:styleId="font31">
    <w:name w:val="font31"/>
    <w:basedOn w:val="a0"/>
    <w:qFormat/>
    <w:rsid w:val="002E23D1"/>
    <w:rPr>
      <w:rFonts w:ascii="仿宋_GB2312" w:eastAsia="仿宋_GB2312" w:cs="仿宋_GB2312" w:hint="eastAsia"/>
      <w:color w:val="000000"/>
      <w:sz w:val="24"/>
      <w:szCs w:val="24"/>
      <w:u w:val="none"/>
    </w:rPr>
  </w:style>
  <w:style w:type="character" w:customStyle="1" w:styleId="font21">
    <w:name w:val="font21"/>
    <w:basedOn w:val="a0"/>
    <w:rsid w:val="002E23D1"/>
    <w:rPr>
      <w:rFonts w:ascii="仿宋" w:eastAsia="仿宋" w:hAnsi="仿宋" w:cs="仿宋" w:hint="eastAsia"/>
      <w:color w:val="000000"/>
      <w:sz w:val="24"/>
      <w:szCs w:val="24"/>
      <w:u w:val="none"/>
    </w:rPr>
  </w:style>
  <w:style w:type="character" w:customStyle="1" w:styleId="font11">
    <w:name w:val="font11"/>
    <w:basedOn w:val="a0"/>
    <w:qFormat/>
    <w:rsid w:val="002E23D1"/>
    <w:rPr>
      <w:rFonts w:ascii="仿宋" w:eastAsia="仿宋" w:hAnsi="仿宋" w:cs="仿宋"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28</Pages>
  <Words>1671</Words>
  <Characters>9530</Characters>
  <Application>Microsoft Office Word</Application>
  <DocSecurity>0</DocSecurity>
  <Lines>79</Lines>
  <Paragraphs>22</Paragraphs>
  <ScaleCrop>false</ScaleCrop>
  <Company/>
  <LinksUpToDate>false</LinksUpToDate>
  <CharactersWithSpaces>11179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2014-10-29T12:08:00Z</dcterms:created>
  <dcterms:modified xsi:type="dcterms:W3CDTF">2020-01-21T11:28:00Z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2052-11.1.0.8415</vt:lpwstr>
  </property>
</Properties>
</file>